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35708" w14:textId="77777777" w:rsidR="00F20C3E" w:rsidRDefault="00F20C3E" w:rsidP="00F20C3E">
      <w:pPr>
        <w:pStyle w:val="APABody"/>
      </w:pPr>
    </w:p>
    <w:p w14:paraId="04CEA534" w14:textId="77777777" w:rsidR="00F20C3E" w:rsidRDefault="00F20C3E" w:rsidP="00F20C3E">
      <w:pPr>
        <w:pStyle w:val="APABody"/>
      </w:pPr>
    </w:p>
    <w:p w14:paraId="06A46076" w14:textId="77777777" w:rsidR="00F20C3E" w:rsidRPr="00992A1F" w:rsidRDefault="00F20C3E" w:rsidP="00F20C3E">
      <w:pPr>
        <w:pStyle w:val="APABody"/>
        <w:rPr>
          <w:rFonts w:ascii="Arial" w:hAnsi="Arial" w:cs="Arial"/>
          <w:sz w:val="22"/>
        </w:rPr>
      </w:pPr>
    </w:p>
    <w:p w14:paraId="278E1370" w14:textId="1D791D06" w:rsidR="00F20C3E" w:rsidRPr="00992A1F" w:rsidRDefault="0019441C" w:rsidP="00E54DB4">
      <w:pPr>
        <w:pStyle w:val="APAHeading1"/>
        <w:rPr>
          <w:rFonts w:ascii="Arial" w:hAnsi="Arial" w:cs="Arial"/>
          <w:sz w:val="22"/>
        </w:rPr>
      </w:pPr>
      <w:r w:rsidRPr="00992A1F">
        <w:rPr>
          <w:rFonts w:ascii="Arial" w:hAnsi="Arial" w:cs="Arial"/>
          <w:sz w:val="22"/>
        </w:rPr>
        <w:t>Comparison of Kotter</w:t>
      </w:r>
      <w:r w:rsidR="00992A1F">
        <w:rPr>
          <w:rFonts w:ascii="Arial" w:hAnsi="Arial" w:cs="Arial"/>
          <w:sz w:val="22"/>
        </w:rPr>
        <w:t>’</w:t>
      </w:r>
      <w:r w:rsidRPr="00992A1F">
        <w:rPr>
          <w:rFonts w:ascii="Arial" w:hAnsi="Arial" w:cs="Arial"/>
          <w:sz w:val="22"/>
        </w:rPr>
        <w:t>s 8 Step Model and McKinsey 7S model</w:t>
      </w:r>
    </w:p>
    <w:p w14:paraId="108C803D" w14:textId="421C96CC" w:rsidR="00F20C3E" w:rsidRPr="00992A1F" w:rsidRDefault="00EB5493" w:rsidP="00F20C3E">
      <w:pPr>
        <w:pStyle w:val="APACenteredText"/>
        <w:rPr>
          <w:rFonts w:ascii="Arial" w:hAnsi="Arial" w:cs="Arial"/>
          <w:sz w:val="22"/>
        </w:rPr>
      </w:pPr>
      <w:r w:rsidRPr="00992A1F">
        <w:rPr>
          <w:rFonts w:ascii="Arial" w:hAnsi="Arial" w:cs="Arial"/>
          <w:sz w:val="22"/>
        </w:rPr>
        <w:t>Daniel Daly</w:t>
      </w:r>
    </w:p>
    <w:p w14:paraId="792061C0" w14:textId="55A1C54A" w:rsidR="00F20C3E" w:rsidRPr="00992A1F" w:rsidRDefault="007130FB" w:rsidP="00F20C3E">
      <w:pPr>
        <w:pStyle w:val="APACenteredText"/>
        <w:rPr>
          <w:rFonts w:ascii="Arial" w:hAnsi="Arial" w:cs="Arial"/>
          <w:sz w:val="22"/>
        </w:rPr>
      </w:pPr>
      <w:r w:rsidRPr="00992A1F">
        <w:rPr>
          <w:rFonts w:ascii="Arial" w:hAnsi="Arial" w:cs="Arial"/>
          <w:sz w:val="22"/>
        </w:rPr>
        <w:t>Organizational Leadership, Johns Hopkins University</w:t>
      </w:r>
      <w:r w:rsidR="00F20C3E" w:rsidRPr="00992A1F">
        <w:rPr>
          <w:rFonts w:ascii="Arial" w:hAnsi="Arial" w:cs="Arial"/>
          <w:sz w:val="22"/>
        </w:rPr>
        <w:t xml:space="preserve"> </w:t>
      </w:r>
    </w:p>
    <w:p w14:paraId="6A52E86D" w14:textId="79553779" w:rsidR="00F20C3E" w:rsidRPr="00992A1F" w:rsidRDefault="007130FB" w:rsidP="00F20C3E">
      <w:pPr>
        <w:pStyle w:val="APACenteredText"/>
        <w:rPr>
          <w:rFonts w:ascii="Arial" w:hAnsi="Arial" w:cs="Arial"/>
          <w:sz w:val="22"/>
        </w:rPr>
      </w:pPr>
      <w:r w:rsidRPr="00992A1F">
        <w:rPr>
          <w:rFonts w:ascii="Arial" w:hAnsi="Arial" w:cs="Arial"/>
          <w:sz w:val="22"/>
        </w:rPr>
        <w:t>AS.485.6</w:t>
      </w:r>
      <w:r w:rsidR="00992A1F" w:rsidRPr="00992A1F">
        <w:rPr>
          <w:rFonts w:ascii="Arial" w:hAnsi="Arial" w:cs="Arial"/>
          <w:sz w:val="22"/>
        </w:rPr>
        <w:t>1</w:t>
      </w:r>
      <w:r w:rsidRPr="00992A1F">
        <w:rPr>
          <w:rFonts w:ascii="Arial" w:hAnsi="Arial" w:cs="Arial"/>
          <w:sz w:val="22"/>
        </w:rPr>
        <w:t>5.</w:t>
      </w:r>
      <w:proofErr w:type="gramStart"/>
      <w:r w:rsidRPr="00992A1F">
        <w:rPr>
          <w:rFonts w:ascii="Arial" w:hAnsi="Arial" w:cs="Arial"/>
          <w:sz w:val="22"/>
        </w:rPr>
        <w:t>81.SP</w:t>
      </w:r>
      <w:proofErr w:type="gramEnd"/>
      <w:r w:rsidRPr="00992A1F">
        <w:rPr>
          <w:rFonts w:ascii="Arial" w:hAnsi="Arial" w:cs="Arial"/>
          <w:sz w:val="22"/>
        </w:rPr>
        <w:t xml:space="preserve">24: </w:t>
      </w:r>
      <w:r w:rsidR="00992A1F" w:rsidRPr="00992A1F">
        <w:rPr>
          <w:rFonts w:ascii="Arial" w:hAnsi="Arial" w:cs="Arial"/>
          <w:sz w:val="22"/>
        </w:rPr>
        <w:t>Leading and Managing Change</w:t>
      </w:r>
    </w:p>
    <w:p w14:paraId="09AB8A2C" w14:textId="7FD8B6EC" w:rsidR="00F20C3E" w:rsidRPr="00992A1F" w:rsidRDefault="007130FB" w:rsidP="00F20C3E">
      <w:pPr>
        <w:pStyle w:val="APACenteredText"/>
        <w:rPr>
          <w:rFonts w:ascii="Arial" w:hAnsi="Arial" w:cs="Arial"/>
          <w:sz w:val="22"/>
        </w:rPr>
      </w:pPr>
      <w:r w:rsidRPr="00992A1F">
        <w:rPr>
          <w:rFonts w:ascii="Arial" w:hAnsi="Arial" w:cs="Arial"/>
          <w:sz w:val="22"/>
        </w:rPr>
        <w:t xml:space="preserve">Dr. </w:t>
      </w:r>
      <w:r w:rsidR="00992A1F">
        <w:rPr>
          <w:rFonts w:ascii="Arial" w:hAnsi="Arial" w:cs="Arial"/>
          <w:sz w:val="22"/>
        </w:rPr>
        <w:t>Gamaliel Baer</w:t>
      </w:r>
    </w:p>
    <w:p w14:paraId="14E07508" w14:textId="29D15247" w:rsidR="00F20C3E" w:rsidRPr="00992A1F" w:rsidRDefault="00992A1F" w:rsidP="00F20C3E">
      <w:pPr>
        <w:pStyle w:val="APACenteredText"/>
        <w:rPr>
          <w:rFonts w:ascii="Arial" w:hAnsi="Arial" w:cs="Arial"/>
          <w:sz w:val="22"/>
        </w:rPr>
      </w:pPr>
      <w:r>
        <w:rPr>
          <w:rFonts w:ascii="Arial" w:hAnsi="Arial" w:cs="Arial"/>
          <w:sz w:val="22"/>
        </w:rPr>
        <w:t>April</w:t>
      </w:r>
      <w:r w:rsidR="00A60E28" w:rsidRPr="00992A1F">
        <w:rPr>
          <w:rFonts w:ascii="Arial" w:hAnsi="Arial" w:cs="Arial"/>
          <w:sz w:val="22"/>
        </w:rPr>
        <w:t xml:space="preserve"> </w:t>
      </w:r>
      <w:r>
        <w:rPr>
          <w:rFonts w:ascii="Arial" w:hAnsi="Arial" w:cs="Arial"/>
          <w:sz w:val="22"/>
        </w:rPr>
        <w:t>16</w:t>
      </w:r>
      <w:r w:rsidR="00F20C3E" w:rsidRPr="00992A1F">
        <w:rPr>
          <w:rFonts w:ascii="Arial" w:hAnsi="Arial" w:cs="Arial"/>
          <w:sz w:val="22"/>
        </w:rPr>
        <w:t>, 202</w:t>
      </w:r>
      <w:r w:rsidR="007130FB" w:rsidRPr="00992A1F">
        <w:rPr>
          <w:rFonts w:ascii="Arial" w:hAnsi="Arial" w:cs="Arial"/>
          <w:sz w:val="22"/>
        </w:rPr>
        <w:t>4</w:t>
      </w:r>
    </w:p>
    <w:p w14:paraId="01F66C7B" w14:textId="77777777" w:rsidR="00F20C3E" w:rsidRPr="00992A1F" w:rsidRDefault="00F20C3E" w:rsidP="00F20C3E">
      <w:pPr>
        <w:pStyle w:val="APABody"/>
        <w:rPr>
          <w:rFonts w:ascii="Arial" w:hAnsi="Arial" w:cs="Arial"/>
          <w:sz w:val="22"/>
        </w:rPr>
      </w:pPr>
      <w:r w:rsidRPr="00992A1F">
        <w:rPr>
          <w:rFonts w:ascii="Arial" w:hAnsi="Arial" w:cs="Arial"/>
          <w:sz w:val="22"/>
        </w:rPr>
        <w:br w:type="page"/>
      </w:r>
    </w:p>
    <w:p w14:paraId="5AED40FF" w14:textId="5FF463A3" w:rsidR="0019441C" w:rsidRPr="00992A1F" w:rsidRDefault="0019441C" w:rsidP="0019441C">
      <w:pPr>
        <w:pStyle w:val="APAHeading1"/>
        <w:rPr>
          <w:rFonts w:ascii="Arial" w:hAnsi="Arial" w:cs="Arial"/>
          <w:sz w:val="22"/>
        </w:rPr>
      </w:pPr>
      <w:bookmarkStart w:id="0" w:name="CurLocation"/>
      <w:bookmarkEnd w:id="0"/>
      <w:r w:rsidRPr="00992A1F">
        <w:rPr>
          <w:rFonts w:ascii="Arial" w:hAnsi="Arial" w:cs="Arial"/>
          <w:sz w:val="22"/>
        </w:rPr>
        <w:lastRenderedPageBreak/>
        <w:t xml:space="preserve">Comparison of </w:t>
      </w:r>
      <w:r w:rsidR="00992A1F" w:rsidRPr="00992A1F">
        <w:rPr>
          <w:rFonts w:ascii="Arial" w:hAnsi="Arial" w:cs="Arial"/>
          <w:sz w:val="22"/>
        </w:rPr>
        <w:t>Kotter’s</w:t>
      </w:r>
      <w:r w:rsidRPr="00992A1F">
        <w:rPr>
          <w:rFonts w:ascii="Arial" w:hAnsi="Arial" w:cs="Arial"/>
          <w:sz w:val="22"/>
        </w:rPr>
        <w:t xml:space="preserve"> 8 Step Model and McKinsey 7S model</w:t>
      </w:r>
    </w:p>
    <w:p w14:paraId="221622F7" w14:textId="6C068F39" w:rsidR="00C4024F" w:rsidRPr="00992A1F" w:rsidRDefault="00992A1F" w:rsidP="006D28B3">
      <w:pPr>
        <w:pStyle w:val="APABody"/>
        <w:rPr>
          <w:rFonts w:ascii="Arial" w:hAnsi="Arial" w:cs="Arial"/>
          <w:sz w:val="22"/>
        </w:rPr>
      </w:pPr>
      <w:r w:rsidRPr="00992A1F">
        <w:rPr>
          <w:rFonts w:ascii="Arial" w:hAnsi="Arial" w:cs="Arial"/>
          <w:sz w:val="22"/>
        </w:rPr>
        <w:t xml:space="preserve">The ability to implement change and lock into the culture of an organization the change initiative is a skill that differentiates leaders from managers.  To truly effect and manage a change initiative at any level, there needs to be a method to the madness.  The earliest studies that birthed the </w:t>
      </w:r>
      <w:r>
        <w:rPr>
          <w:rFonts w:ascii="Arial" w:hAnsi="Arial" w:cs="Arial"/>
          <w:sz w:val="22"/>
        </w:rPr>
        <w:t>academic pursuits</w:t>
      </w:r>
      <w:r w:rsidRPr="00992A1F">
        <w:rPr>
          <w:rFonts w:ascii="Arial" w:hAnsi="Arial" w:cs="Arial"/>
          <w:sz w:val="22"/>
        </w:rPr>
        <w:t xml:space="preserve"> of leading and managing change came from Kurt Lewin’s change as three steps model, where he shows the process of changing as unfreezing, implementing change and refreezing. From Lewin’s model, John Kotter was able to develop the Kotter 8-step change model where the greatest obstacles and challenges of implementing change are identified and overcome.  The model gives a prescriptive approach to implementing change and clearly states to users what they need to accomplish in each step. Kotter’s model focuses on overcoming obstacles and resistance to change as well as locking into the culture of the organization the change</w:t>
      </w:r>
      <w:r>
        <w:rPr>
          <w:rFonts w:ascii="Arial" w:hAnsi="Arial" w:cs="Arial"/>
          <w:sz w:val="22"/>
        </w:rPr>
        <w:t xml:space="preserve"> (Kotter, 1996)</w:t>
      </w:r>
      <w:r w:rsidRPr="00992A1F">
        <w:rPr>
          <w:rFonts w:ascii="Arial" w:hAnsi="Arial" w:cs="Arial"/>
          <w:sz w:val="22"/>
        </w:rPr>
        <w:t xml:space="preserve">.  An interesting model to compare to Kotter’s 8 step model is the McKinsey 7S Framework introduced by Robert Waterman Jr, Thomas </w:t>
      </w:r>
      <w:proofErr w:type="gramStart"/>
      <w:r w:rsidRPr="00992A1F">
        <w:rPr>
          <w:rFonts w:ascii="Arial" w:hAnsi="Arial" w:cs="Arial"/>
          <w:sz w:val="22"/>
        </w:rPr>
        <w:t>Peters</w:t>
      </w:r>
      <w:proofErr w:type="gramEnd"/>
      <w:r w:rsidRPr="00992A1F">
        <w:rPr>
          <w:rFonts w:ascii="Arial" w:hAnsi="Arial" w:cs="Arial"/>
          <w:sz w:val="22"/>
        </w:rPr>
        <w:t xml:space="preserve"> and Julien Phillips.  The McKenzie 7S Framework outlines the key nodes that exist inside organizations and describes the interconnectedness of these nodes.  The model highlights the need to recognize the way these nodes interact with each other and how a change in one node may require a separate change initiative in another node and so forth</w:t>
      </w:r>
      <w:r>
        <w:rPr>
          <w:rFonts w:ascii="Arial" w:hAnsi="Arial" w:cs="Arial"/>
          <w:sz w:val="22"/>
        </w:rPr>
        <w:t xml:space="preserve"> (Waterman et al., 1980)</w:t>
      </w:r>
      <w:r w:rsidRPr="00992A1F">
        <w:rPr>
          <w:rFonts w:ascii="Arial" w:hAnsi="Arial" w:cs="Arial"/>
          <w:sz w:val="22"/>
        </w:rPr>
        <w:t>.</w:t>
      </w:r>
    </w:p>
    <w:p w14:paraId="668B6445" w14:textId="246C6ECE" w:rsidR="00F20C3E" w:rsidRPr="00992A1F" w:rsidRDefault="0019441C" w:rsidP="00B72F2E">
      <w:pPr>
        <w:pStyle w:val="APABody"/>
        <w:ind w:firstLine="0"/>
        <w:jc w:val="center"/>
        <w:rPr>
          <w:rFonts w:ascii="Arial" w:hAnsi="Arial" w:cs="Arial"/>
          <w:b/>
          <w:bCs/>
          <w:sz w:val="22"/>
        </w:rPr>
      </w:pPr>
      <w:r w:rsidRPr="00992A1F">
        <w:rPr>
          <w:rFonts w:ascii="Arial" w:hAnsi="Arial" w:cs="Arial"/>
          <w:b/>
          <w:bCs/>
          <w:sz w:val="22"/>
        </w:rPr>
        <w:t xml:space="preserve">Strengths of </w:t>
      </w:r>
      <w:r w:rsidR="00992A1F" w:rsidRPr="00992A1F">
        <w:rPr>
          <w:rFonts w:ascii="Arial" w:hAnsi="Arial" w:cs="Arial"/>
          <w:b/>
          <w:bCs/>
          <w:sz w:val="22"/>
        </w:rPr>
        <w:t>Kotter’s</w:t>
      </w:r>
      <w:r w:rsidRPr="00992A1F">
        <w:rPr>
          <w:rFonts w:ascii="Arial" w:hAnsi="Arial" w:cs="Arial"/>
          <w:b/>
          <w:bCs/>
          <w:sz w:val="22"/>
        </w:rPr>
        <w:t xml:space="preserve"> 8 Step Model</w:t>
      </w:r>
    </w:p>
    <w:p w14:paraId="4BFB6EE1" w14:textId="458A57BD" w:rsidR="003B34A2" w:rsidRPr="00992A1F" w:rsidRDefault="00E54DB4" w:rsidP="00992A1F">
      <w:pPr>
        <w:pStyle w:val="APABody"/>
        <w:ind w:firstLine="0"/>
        <w:rPr>
          <w:rFonts w:ascii="Arial" w:hAnsi="Arial" w:cs="Arial"/>
          <w:sz w:val="22"/>
        </w:rPr>
      </w:pPr>
      <w:r w:rsidRPr="00992A1F">
        <w:rPr>
          <w:rFonts w:ascii="Arial" w:hAnsi="Arial" w:cs="Arial"/>
          <w:b/>
          <w:bCs/>
          <w:sz w:val="22"/>
        </w:rPr>
        <w:tab/>
      </w:r>
      <w:r w:rsidR="00992A1F" w:rsidRPr="00992A1F">
        <w:rPr>
          <w:rFonts w:ascii="Arial" w:hAnsi="Arial" w:cs="Arial"/>
          <w:sz w:val="22"/>
        </w:rPr>
        <w:t>Kotter’s model begins with the framework Lewin created.  Change starts by unfreezing the beginning state of the person process or thing being changed, implementing the change</w:t>
      </w:r>
      <w:r w:rsidR="0088247D">
        <w:rPr>
          <w:rFonts w:ascii="Arial" w:hAnsi="Arial" w:cs="Arial"/>
          <w:sz w:val="22"/>
        </w:rPr>
        <w:t>,</w:t>
      </w:r>
      <w:r w:rsidR="00992A1F" w:rsidRPr="00992A1F">
        <w:rPr>
          <w:rFonts w:ascii="Arial" w:hAnsi="Arial" w:cs="Arial"/>
          <w:sz w:val="22"/>
        </w:rPr>
        <w:t xml:space="preserve"> and locking that change into the culture</w:t>
      </w:r>
      <w:r w:rsidR="00992A1F">
        <w:rPr>
          <w:rFonts w:ascii="Arial" w:hAnsi="Arial" w:cs="Arial"/>
          <w:sz w:val="22"/>
        </w:rPr>
        <w:t xml:space="preserve"> (Lewin, 1947)</w:t>
      </w:r>
      <w:r w:rsidR="00992A1F" w:rsidRPr="00992A1F">
        <w:rPr>
          <w:rFonts w:ascii="Arial" w:hAnsi="Arial" w:cs="Arial"/>
          <w:sz w:val="22"/>
        </w:rPr>
        <w:t>. Kotter provides an approach with a clear-cut number of steps to take and key focus areas.   These key areas are derived from Kotter’s expertise and experience in what hinders or ends change</w:t>
      </w:r>
      <w:r w:rsidR="00992A1F">
        <w:rPr>
          <w:rFonts w:ascii="Arial" w:hAnsi="Arial" w:cs="Arial"/>
          <w:sz w:val="22"/>
        </w:rPr>
        <w:t xml:space="preserve"> (Kotter, 2007)</w:t>
      </w:r>
      <w:r w:rsidR="00992A1F" w:rsidRPr="00992A1F">
        <w:rPr>
          <w:rFonts w:ascii="Arial" w:hAnsi="Arial" w:cs="Arial"/>
          <w:sz w:val="22"/>
        </w:rPr>
        <w:t xml:space="preserve">.  He begins by identifying why change fails and overcomes those issues, such as allowing complacency, failing to create a guiding coalition, declaring victory too soon and not creating short term wins, </w:t>
      </w:r>
      <w:proofErr w:type="gramStart"/>
      <w:r w:rsidR="00992A1F" w:rsidRPr="00992A1F">
        <w:rPr>
          <w:rFonts w:ascii="Arial" w:hAnsi="Arial" w:cs="Arial"/>
          <w:sz w:val="22"/>
        </w:rPr>
        <w:t>through  the</w:t>
      </w:r>
      <w:proofErr w:type="gramEnd"/>
      <w:r w:rsidR="00992A1F" w:rsidRPr="00992A1F">
        <w:rPr>
          <w:rFonts w:ascii="Arial" w:hAnsi="Arial" w:cs="Arial"/>
          <w:sz w:val="22"/>
        </w:rPr>
        <w:t xml:space="preserve"> 8-step model</w:t>
      </w:r>
      <w:r w:rsidR="00992A1F">
        <w:rPr>
          <w:rFonts w:ascii="Arial" w:hAnsi="Arial" w:cs="Arial"/>
          <w:sz w:val="22"/>
        </w:rPr>
        <w:t xml:space="preserve"> (Kotter, 1996)</w:t>
      </w:r>
      <w:r w:rsidR="00992A1F" w:rsidRPr="00992A1F">
        <w:rPr>
          <w:rFonts w:ascii="Arial" w:hAnsi="Arial" w:cs="Arial"/>
          <w:sz w:val="22"/>
        </w:rPr>
        <w:t xml:space="preserve">.   The model is built with an emphasis on leadership as a </w:t>
      </w:r>
      <w:r w:rsidR="00992A1F" w:rsidRPr="00992A1F">
        <w:rPr>
          <w:rFonts w:ascii="Arial" w:hAnsi="Arial" w:cs="Arial"/>
          <w:sz w:val="22"/>
        </w:rPr>
        <w:lastRenderedPageBreak/>
        <w:t xml:space="preserve">guiding force and speaks directly to the leader of the change initiative. The second greatest strength of Kotter’s model after the prescriptive approach to overcoming obstacles is the creation of strong communication of a central vision for the change initiative and the creation of short-term goals </w:t>
      </w:r>
      <w:proofErr w:type="gramStart"/>
      <w:r w:rsidR="00992A1F" w:rsidRPr="00992A1F">
        <w:rPr>
          <w:rFonts w:ascii="Arial" w:hAnsi="Arial" w:cs="Arial"/>
          <w:sz w:val="22"/>
        </w:rPr>
        <w:t>in order to</w:t>
      </w:r>
      <w:proofErr w:type="gramEnd"/>
      <w:r w:rsidR="00992A1F" w:rsidRPr="00992A1F">
        <w:rPr>
          <w:rFonts w:ascii="Arial" w:hAnsi="Arial" w:cs="Arial"/>
          <w:sz w:val="22"/>
        </w:rPr>
        <w:t xml:space="preserve"> continue fueling the change effort</w:t>
      </w:r>
      <w:r w:rsidR="00992A1F">
        <w:rPr>
          <w:rFonts w:ascii="Arial" w:hAnsi="Arial" w:cs="Arial"/>
          <w:sz w:val="22"/>
        </w:rPr>
        <w:t xml:space="preserve"> (Kotter, 1996)</w:t>
      </w:r>
      <w:r w:rsidR="00992A1F" w:rsidRPr="00992A1F">
        <w:rPr>
          <w:rFonts w:ascii="Arial" w:hAnsi="Arial" w:cs="Arial"/>
          <w:sz w:val="22"/>
        </w:rPr>
        <w:t>.</w:t>
      </w:r>
      <w:r w:rsidR="00D10D9A" w:rsidRPr="00992A1F">
        <w:rPr>
          <w:rFonts w:ascii="Arial" w:hAnsi="Arial" w:cs="Arial"/>
          <w:sz w:val="22"/>
        </w:rPr>
        <w:t xml:space="preserve"> </w:t>
      </w:r>
    </w:p>
    <w:p w14:paraId="340BBA13" w14:textId="35B1C069" w:rsidR="00D10D9A" w:rsidRPr="00992A1F" w:rsidRDefault="0019441C" w:rsidP="00D10D9A">
      <w:pPr>
        <w:pStyle w:val="APABody"/>
        <w:ind w:firstLine="0"/>
        <w:jc w:val="center"/>
        <w:rPr>
          <w:rFonts w:ascii="Arial" w:hAnsi="Arial" w:cs="Arial"/>
          <w:b/>
          <w:bCs/>
          <w:sz w:val="22"/>
        </w:rPr>
      </w:pPr>
      <w:r w:rsidRPr="00992A1F">
        <w:rPr>
          <w:rFonts w:ascii="Arial" w:hAnsi="Arial" w:cs="Arial"/>
          <w:b/>
          <w:bCs/>
          <w:sz w:val="22"/>
        </w:rPr>
        <w:t>Strengths of McKinsey 7S Model</w:t>
      </w:r>
    </w:p>
    <w:p w14:paraId="1B2F5760" w14:textId="698CCBB6" w:rsidR="00D10D9A" w:rsidRPr="00992A1F" w:rsidRDefault="00DD140A" w:rsidP="00D10D9A">
      <w:pPr>
        <w:pStyle w:val="APABody"/>
        <w:ind w:firstLine="0"/>
        <w:rPr>
          <w:rFonts w:ascii="Arial" w:hAnsi="Arial" w:cs="Arial"/>
          <w:sz w:val="22"/>
        </w:rPr>
      </w:pPr>
      <w:r w:rsidRPr="00992A1F">
        <w:rPr>
          <w:rFonts w:ascii="Arial" w:hAnsi="Arial" w:cs="Arial"/>
          <w:b/>
          <w:bCs/>
          <w:sz w:val="22"/>
        </w:rPr>
        <w:tab/>
      </w:r>
      <w:r w:rsidR="0019441C" w:rsidRPr="00992A1F">
        <w:rPr>
          <w:rFonts w:ascii="Arial" w:hAnsi="Arial" w:cs="Arial"/>
          <w:sz w:val="22"/>
        </w:rPr>
        <w:t>The McKinsey 7S Framework</w:t>
      </w:r>
      <w:r w:rsidR="00992A1F" w:rsidRPr="00992A1F">
        <w:rPr>
          <w:rFonts w:ascii="Arial" w:hAnsi="Arial" w:cs="Arial"/>
          <w:sz w:val="22"/>
        </w:rPr>
        <w:t xml:space="preserve">, in contrast to Kotter’s model, is much less prescriptive, but holds strength in its ability to </w:t>
      </w:r>
      <w:r w:rsidR="0088247D">
        <w:rPr>
          <w:rFonts w:ascii="Arial" w:hAnsi="Arial" w:cs="Arial"/>
          <w:sz w:val="22"/>
        </w:rPr>
        <w:t xml:space="preserve">describe </w:t>
      </w:r>
      <w:r w:rsidR="00992A1F" w:rsidRPr="00992A1F">
        <w:rPr>
          <w:rFonts w:ascii="Arial" w:hAnsi="Arial" w:cs="Arial"/>
          <w:sz w:val="22"/>
        </w:rPr>
        <w:t xml:space="preserve">the different nodes that must be considered in a change effort.  This framework considers the entirety of an organization, while Kotter focuses more on the change than the organization the change happens within.  </w:t>
      </w:r>
      <w:r w:rsidR="0019441C" w:rsidRPr="00992A1F">
        <w:rPr>
          <w:rFonts w:ascii="Arial" w:hAnsi="Arial" w:cs="Arial"/>
          <w:sz w:val="22"/>
        </w:rPr>
        <w:t xml:space="preserve"> </w:t>
      </w:r>
      <w:r w:rsidR="00992A1F" w:rsidRPr="00992A1F">
        <w:rPr>
          <w:rFonts w:ascii="Arial" w:hAnsi="Arial" w:cs="Arial"/>
          <w:sz w:val="22"/>
        </w:rPr>
        <w:t>The model’s greatest strength is a collective effort that aligns an organization to a superordinate goal</w:t>
      </w:r>
      <w:r w:rsidR="0019441C" w:rsidRPr="00992A1F">
        <w:rPr>
          <w:rFonts w:ascii="Arial" w:hAnsi="Arial" w:cs="Arial"/>
          <w:sz w:val="22"/>
        </w:rPr>
        <w:t>.</w:t>
      </w:r>
      <w:r w:rsidR="00992A1F" w:rsidRPr="00992A1F">
        <w:rPr>
          <w:rFonts w:ascii="Arial" w:hAnsi="Arial" w:cs="Arial"/>
          <w:sz w:val="22"/>
        </w:rPr>
        <w:t xml:space="preserve"> </w:t>
      </w:r>
      <w:r w:rsidR="0019441C" w:rsidRPr="00992A1F">
        <w:rPr>
          <w:rFonts w:ascii="Arial" w:hAnsi="Arial" w:cs="Arial"/>
          <w:sz w:val="22"/>
        </w:rPr>
        <w:t xml:space="preserve"> </w:t>
      </w:r>
      <w:r w:rsidR="00992A1F" w:rsidRPr="00992A1F">
        <w:rPr>
          <w:rFonts w:ascii="Arial" w:hAnsi="Arial" w:cs="Arial"/>
          <w:sz w:val="22"/>
        </w:rPr>
        <w:t>The model, while complex, necessarily looks at how staff, skills, strategy, structure, systems, and style all align under a superordinate goal and how the impacts of change in one of these 7 nodes impacts all other nodes</w:t>
      </w:r>
      <w:r w:rsidR="00992A1F">
        <w:rPr>
          <w:rFonts w:ascii="Arial" w:hAnsi="Arial" w:cs="Arial"/>
          <w:sz w:val="22"/>
        </w:rPr>
        <w:t xml:space="preserve"> (Waterman et al., 1980)</w:t>
      </w:r>
      <w:r w:rsidR="00992A1F" w:rsidRPr="00992A1F">
        <w:rPr>
          <w:rFonts w:ascii="Arial" w:hAnsi="Arial" w:cs="Arial"/>
          <w:sz w:val="22"/>
        </w:rPr>
        <w:t>.  By not using this model, organizations are susceptible to overlooking critical issues in their structure that a change in staffing creates or how a change in a system or process can impact the needed skills that are incomplete or incompatible. The McKinney Framework’s greatest strength is in prevention of a positive change in one node resulting in the failure of another.</w:t>
      </w:r>
    </w:p>
    <w:p w14:paraId="52C69B77" w14:textId="17E3FCA7" w:rsidR="0019441C" w:rsidRPr="00992A1F" w:rsidRDefault="0019441C" w:rsidP="0019441C">
      <w:pPr>
        <w:pStyle w:val="APABody"/>
        <w:ind w:firstLine="0"/>
        <w:jc w:val="center"/>
        <w:rPr>
          <w:rFonts w:ascii="Arial" w:hAnsi="Arial" w:cs="Arial"/>
          <w:b/>
          <w:bCs/>
          <w:sz w:val="22"/>
        </w:rPr>
      </w:pPr>
      <w:r w:rsidRPr="00992A1F">
        <w:rPr>
          <w:rFonts w:ascii="Arial" w:hAnsi="Arial" w:cs="Arial"/>
          <w:b/>
          <w:bCs/>
          <w:sz w:val="22"/>
        </w:rPr>
        <w:t>Weaknesses</w:t>
      </w:r>
      <w:r w:rsidRPr="00992A1F">
        <w:rPr>
          <w:rFonts w:ascii="Arial" w:hAnsi="Arial" w:cs="Arial"/>
          <w:b/>
          <w:bCs/>
          <w:sz w:val="22"/>
        </w:rPr>
        <w:t xml:space="preserve"> of Kotter</w:t>
      </w:r>
      <w:r w:rsidR="00992A1F" w:rsidRPr="00992A1F">
        <w:rPr>
          <w:rFonts w:ascii="Arial" w:hAnsi="Arial" w:cs="Arial"/>
          <w:b/>
          <w:bCs/>
          <w:sz w:val="22"/>
        </w:rPr>
        <w:t>’</w:t>
      </w:r>
      <w:r w:rsidRPr="00992A1F">
        <w:rPr>
          <w:rFonts w:ascii="Arial" w:hAnsi="Arial" w:cs="Arial"/>
          <w:b/>
          <w:bCs/>
          <w:sz w:val="22"/>
        </w:rPr>
        <w:t>s 8 Step Model</w:t>
      </w:r>
    </w:p>
    <w:p w14:paraId="3255C4EC" w14:textId="2098AAE3" w:rsidR="00D10D9A" w:rsidRPr="00992A1F" w:rsidRDefault="00DD140A" w:rsidP="00D10D9A">
      <w:pPr>
        <w:pStyle w:val="APABody"/>
        <w:ind w:firstLine="0"/>
        <w:rPr>
          <w:rFonts w:ascii="Arial" w:hAnsi="Arial" w:cs="Arial"/>
          <w:sz w:val="22"/>
        </w:rPr>
      </w:pPr>
      <w:r w:rsidRPr="00992A1F">
        <w:rPr>
          <w:rFonts w:ascii="Arial" w:hAnsi="Arial" w:cs="Arial"/>
          <w:b/>
          <w:bCs/>
          <w:sz w:val="22"/>
        </w:rPr>
        <w:tab/>
      </w:r>
      <w:r w:rsidR="00992A1F" w:rsidRPr="00992A1F">
        <w:rPr>
          <w:rFonts w:ascii="Arial" w:hAnsi="Arial" w:cs="Arial"/>
          <w:sz w:val="22"/>
        </w:rPr>
        <w:t xml:space="preserve">Kotter’s 8 step model is too linear.  While it would be nice for change to begin and end in a clear and straightforward process the reality is there are consistent variables that require creative response.  Turnover can create holes in guiding coalitions, short term goals can fall short or become unrealistic due to changes in the external environment and employees can resist initiatives regardless of the sense of urgency or communication strategy put into place.  Change often requires a cyclic nature of reevaluation and rapid adjustment that isn’t clearly available in Kotter’s model. Further, Kotter’s model requires immense amounts of input and applied pressures from leaders.  Frequently, change cannot be the sole focus of a key leader </w:t>
      </w:r>
      <w:r w:rsidR="00992A1F" w:rsidRPr="00992A1F">
        <w:rPr>
          <w:rFonts w:ascii="Arial" w:hAnsi="Arial" w:cs="Arial"/>
          <w:sz w:val="22"/>
        </w:rPr>
        <w:lastRenderedPageBreak/>
        <w:t>and the model requires this in the intensity it prescribes towards creating urgency, developing, and implementing strategy and effectively communicating that vision</w:t>
      </w:r>
      <w:r w:rsidR="0019441C" w:rsidRPr="00992A1F">
        <w:rPr>
          <w:rFonts w:ascii="Arial" w:hAnsi="Arial" w:cs="Arial"/>
          <w:sz w:val="22"/>
        </w:rPr>
        <w:t>.</w:t>
      </w:r>
      <w:r w:rsidR="00992A1F" w:rsidRPr="00992A1F">
        <w:rPr>
          <w:rFonts w:ascii="Arial" w:hAnsi="Arial" w:cs="Arial"/>
          <w:sz w:val="22"/>
        </w:rPr>
        <w:t xml:space="preserve"> </w:t>
      </w:r>
    </w:p>
    <w:p w14:paraId="62FA2AC5" w14:textId="7DCCD610" w:rsidR="0019441C" w:rsidRPr="00992A1F" w:rsidRDefault="0019441C" w:rsidP="0019441C">
      <w:pPr>
        <w:pStyle w:val="APABody"/>
        <w:ind w:firstLine="0"/>
        <w:jc w:val="center"/>
        <w:rPr>
          <w:rFonts w:ascii="Arial" w:hAnsi="Arial" w:cs="Arial"/>
          <w:b/>
          <w:bCs/>
          <w:sz w:val="22"/>
        </w:rPr>
      </w:pPr>
      <w:r w:rsidRPr="00992A1F">
        <w:rPr>
          <w:rFonts w:ascii="Arial" w:hAnsi="Arial" w:cs="Arial"/>
          <w:b/>
          <w:bCs/>
          <w:sz w:val="22"/>
        </w:rPr>
        <w:t>Weaknesses</w:t>
      </w:r>
      <w:r w:rsidRPr="00992A1F">
        <w:rPr>
          <w:rFonts w:ascii="Arial" w:hAnsi="Arial" w:cs="Arial"/>
          <w:b/>
          <w:bCs/>
          <w:sz w:val="22"/>
        </w:rPr>
        <w:t xml:space="preserve"> of McKinsey 7S Model</w:t>
      </w:r>
    </w:p>
    <w:p w14:paraId="0AACA1D8" w14:textId="7DCA6783" w:rsidR="0019441C" w:rsidRPr="00992A1F" w:rsidRDefault="00992A1F" w:rsidP="0019441C">
      <w:pPr>
        <w:pStyle w:val="APABody"/>
        <w:ind w:firstLine="0"/>
        <w:rPr>
          <w:rFonts w:ascii="Arial" w:hAnsi="Arial" w:cs="Arial"/>
          <w:sz w:val="22"/>
        </w:rPr>
      </w:pPr>
      <w:r w:rsidRPr="00992A1F">
        <w:rPr>
          <w:rFonts w:ascii="Arial" w:hAnsi="Arial" w:cs="Arial"/>
          <w:sz w:val="22"/>
        </w:rPr>
        <w:tab/>
        <w:t xml:space="preserve">The McKinsey 7S model, in contrast to how prescriptive Kotter is, does not do nearly enough to inform leaders as to what is required in change, but rather provides a checklist of what elements to consider when implementing the change effort. McKinsey provides a framework to be considered, not a model to follow. The process is so cyclical it is seemingly unending.  As change is implemented in one node, all other nodes must be reviewed for needed response or accommodation.  Should one of the other nodes require change as a response to the initial change, again, a review must be initiated of all other nodes including the node of the original change.  The nodes all must be constantly monitored and adjusted, and the framework requires constant oversight. </w:t>
      </w:r>
    </w:p>
    <w:p w14:paraId="65489CDB" w14:textId="0E771D53" w:rsidR="00D10D9A" w:rsidRPr="00992A1F" w:rsidRDefault="0019441C" w:rsidP="00D10D9A">
      <w:pPr>
        <w:pStyle w:val="APABody"/>
        <w:ind w:firstLine="0"/>
        <w:jc w:val="center"/>
        <w:rPr>
          <w:rFonts w:ascii="Arial" w:hAnsi="Arial" w:cs="Arial"/>
          <w:b/>
          <w:bCs/>
          <w:sz w:val="22"/>
        </w:rPr>
      </w:pPr>
      <w:r w:rsidRPr="00992A1F">
        <w:rPr>
          <w:rFonts w:ascii="Arial" w:hAnsi="Arial" w:cs="Arial"/>
          <w:b/>
          <w:bCs/>
          <w:sz w:val="22"/>
        </w:rPr>
        <w:t>Kotter in Developing Financial Literacy in the Army Reserve</w:t>
      </w:r>
    </w:p>
    <w:p w14:paraId="741CBBE1" w14:textId="2E5DFE8E" w:rsidR="00992A1F" w:rsidRPr="00992A1F" w:rsidRDefault="00DD140A" w:rsidP="00992A1F">
      <w:pPr>
        <w:pStyle w:val="APABody"/>
        <w:ind w:firstLine="0"/>
        <w:rPr>
          <w:rFonts w:ascii="Arial" w:hAnsi="Arial" w:cs="Arial"/>
          <w:sz w:val="22"/>
        </w:rPr>
      </w:pPr>
      <w:r w:rsidRPr="00992A1F">
        <w:rPr>
          <w:rFonts w:ascii="Arial" w:hAnsi="Arial" w:cs="Arial"/>
          <w:b/>
          <w:bCs/>
          <w:sz w:val="22"/>
        </w:rPr>
        <w:tab/>
      </w:r>
      <w:r w:rsidR="00992A1F" w:rsidRPr="00992A1F">
        <w:rPr>
          <w:rFonts w:ascii="Arial" w:hAnsi="Arial" w:cs="Arial"/>
          <w:sz w:val="22"/>
        </w:rPr>
        <w:t xml:space="preserve">The Army Reserve has failed at the Department of Defense’s requirement to implement a process to improve the financial literacy of its members.  A change must be implemented to better impact this directive and a strong case can be made for its implementation at a lower echelon using Kotter’s 8 Step Model.  At this level Kotter’s hands on and practical approach is extremely applicable.  There is an immediate need and creating a sense of urgency is inherent with the issue at hand.  There is already a known sense of urgency from the Department of Defense directives to the individual Soldiers awareness of their own deficiency in this aspect.  A guiding coalition is easy to find and form at the lower echelon and a buy in from the local level Commander and subordinate Commanders would create immediate buy in.  That paired with the expertise and workforce level influence of the units Non-Commissioned Officers will enable rapid employee buy in.  A strategy and vision for the change will be implemented through the Commanders intent to build the program with a strong mission statement and strategy building from the guiding coalition through the military decision-making process.  The Military utilizes a </w:t>
      </w:r>
      <w:r w:rsidR="00992A1F" w:rsidRPr="00992A1F">
        <w:rPr>
          <w:rFonts w:ascii="Arial" w:hAnsi="Arial" w:cs="Arial"/>
          <w:sz w:val="22"/>
        </w:rPr>
        <w:lastRenderedPageBreak/>
        <w:t>hierarchical strategy for implementing communication which is already in place and can quickly be implemented to communicate the vision. Next employees will be enabled to implement the change by developing the middle level managers as the focal point of the effort, their proximity to the workforce will enable buy in and ownership.  These lower-level managers will be used as the financial trainers at the local level.  During the strategizing for the change effort, short term wins such as a developed training program, regular training intervals and training completion percentages can be reviewed as short-term wins.  This program can hopefully grow and develop through the regular retraining of financial trainers and the repositioning of successful trainers as program managers at higher echelons.  Finally, the program must be rooted into the organizations culture because of the frequent turnover of personnel.  If the program is</w:t>
      </w:r>
      <w:r w:rsidR="0088247D">
        <w:rPr>
          <w:rFonts w:ascii="Arial" w:hAnsi="Arial" w:cs="Arial"/>
          <w:sz w:val="22"/>
        </w:rPr>
        <w:t xml:space="preserve"> </w:t>
      </w:r>
      <w:r w:rsidR="00992A1F" w:rsidRPr="00992A1F">
        <w:rPr>
          <w:rFonts w:ascii="Arial" w:hAnsi="Arial" w:cs="Arial"/>
          <w:sz w:val="22"/>
        </w:rPr>
        <w:t>n</w:t>
      </w:r>
      <w:r w:rsidR="0088247D">
        <w:rPr>
          <w:rFonts w:ascii="Arial" w:hAnsi="Arial" w:cs="Arial"/>
          <w:sz w:val="22"/>
        </w:rPr>
        <w:t>o</w:t>
      </w:r>
      <w:r w:rsidR="00992A1F" w:rsidRPr="00992A1F">
        <w:rPr>
          <w:rFonts w:ascii="Arial" w:hAnsi="Arial" w:cs="Arial"/>
          <w:sz w:val="22"/>
        </w:rPr>
        <w:t>t alive and consistent, it will likely not last longer than one cycle of incoming and outgoing personnel.  Overall, the model is extremely applicable and useful to this change initiative.</w:t>
      </w:r>
    </w:p>
    <w:p w14:paraId="23A7D456" w14:textId="158395F6" w:rsidR="0019441C" w:rsidRPr="00992A1F" w:rsidRDefault="0019441C" w:rsidP="0019441C">
      <w:pPr>
        <w:pStyle w:val="APABody"/>
        <w:ind w:firstLine="0"/>
        <w:jc w:val="center"/>
        <w:rPr>
          <w:rFonts w:ascii="Arial" w:hAnsi="Arial" w:cs="Arial"/>
          <w:b/>
          <w:bCs/>
          <w:sz w:val="22"/>
        </w:rPr>
      </w:pPr>
      <w:r w:rsidRPr="00992A1F">
        <w:rPr>
          <w:rFonts w:ascii="Arial" w:hAnsi="Arial" w:cs="Arial"/>
          <w:b/>
          <w:bCs/>
          <w:sz w:val="22"/>
        </w:rPr>
        <w:t>McKinsey</w:t>
      </w:r>
      <w:r w:rsidRPr="00992A1F">
        <w:rPr>
          <w:rFonts w:ascii="Arial" w:hAnsi="Arial" w:cs="Arial"/>
          <w:b/>
          <w:bCs/>
          <w:sz w:val="22"/>
        </w:rPr>
        <w:t xml:space="preserve"> in Developing Financial Literacy in the Army Reserve</w:t>
      </w:r>
    </w:p>
    <w:p w14:paraId="3155B859" w14:textId="634F4A3B" w:rsidR="00613047" w:rsidRPr="00992A1F" w:rsidRDefault="00DD140A" w:rsidP="001E01EE">
      <w:pPr>
        <w:pStyle w:val="APABody"/>
        <w:ind w:firstLine="0"/>
        <w:rPr>
          <w:rFonts w:ascii="Arial" w:hAnsi="Arial" w:cs="Arial"/>
          <w:sz w:val="22"/>
        </w:rPr>
      </w:pPr>
      <w:r w:rsidRPr="00992A1F">
        <w:rPr>
          <w:rFonts w:ascii="Arial" w:hAnsi="Arial" w:cs="Arial"/>
          <w:b/>
          <w:bCs/>
          <w:sz w:val="22"/>
        </w:rPr>
        <w:tab/>
      </w:r>
      <w:r w:rsidR="00992A1F" w:rsidRPr="00992A1F">
        <w:rPr>
          <w:rFonts w:ascii="Arial" w:hAnsi="Arial" w:cs="Arial"/>
          <w:sz w:val="22"/>
        </w:rPr>
        <w:t xml:space="preserve">The McKinsey 7S Model is also extremely applicable to implementing financial literacy training into the Army Reserve.  The initiative aligns directly with the organizations superordinate goal seen by the Department of Defense’s directive and the underlying need to protect the integrity of the force and the deployability of its Soldiers. The Army has many of the existing nodes in place that can be leveraged to implement the change.  This change initiative will start in the Skills node.  It is a skill that is to be trained and implemented.  This requires considerations for staffing, specifically identifying the right staff to train and who will be most effective as trainers of the skill.  The Army has systems in place to identify training standards and implementation.  These systems can be leveraged to build the coursework for the trainers to use.  The Army’s structure again can be leveraged in the implementation of the change.  The Army’s hierarchy is used to implement the Commanders intent and implementation of the change proposal.  Finally, the existing strategy and style the Army has for training will not require change, rather it can be leveraged in implementing the skills.  The Army invokes a </w:t>
      </w:r>
      <w:r w:rsidR="00992A1F" w:rsidRPr="00992A1F">
        <w:rPr>
          <w:rFonts w:ascii="Arial" w:hAnsi="Arial" w:cs="Arial"/>
          <w:sz w:val="22"/>
        </w:rPr>
        <w:lastRenderedPageBreak/>
        <w:t xml:space="preserve">“Crawl, Walk Run” strategy to implement training which is the ideal format for the financial literacy training. </w:t>
      </w:r>
    </w:p>
    <w:p w14:paraId="68DEAC38" w14:textId="2B93CD6B" w:rsidR="0019441C" w:rsidRPr="00992A1F" w:rsidRDefault="0019441C" w:rsidP="0019441C">
      <w:pPr>
        <w:pStyle w:val="APABody"/>
        <w:ind w:firstLine="0"/>
        <w:jc w:val="center"/>
        <w:rPr>
          <w:rFonts w:ascii="Arial" w:hAnsi="Arial" w:cs="Arial"/>
          <w:b/>
          <w:bCs/>
          <w:sz w:val="22"/>
        </w:rPr>
      </w:pPr>
      <w:r w:rsidRPr="00992A1F">
        <w:rPr>
          <w:rFonts w:ascii="Arial" w:hAnsi="Arial" w:cs="Arial"/>
          <w:b/>
          <w:bCs/>
          <w:sz w:val="22"/>
        </w:rPr>
        <w:t xml:space="preserve">Suggested Improvements to </w:t>
      </w:r>
      <w:r w:rsidR="00992A1F" w:rsidRPr="00992A1F">
        <w:rPr>
          <w:rFonts w:ascii="Arial" w:hAnsi="Arial" w:cs="Arial"/>
          <w:b/>
          <w:bCs/>
          <w:sz w:val="22"/>
        </w:rPr>
        <w:t>Kotter’s</w:t>
      </w:r>
      <w:r w:rsidRPr="00992A1F">
        <w:rPr>
          <w:rFonts w:ascii="Arial" w:hAnsi="Arial" w:cs="Arial"/>
          <w:b/>
          <w:bCs/>
          <w:sz w:val="22"/>
        </w:rPr>
        <w:t xml:space="preserve"> 8 Step Model</w:t>
      </w:r>
    </w:p>
    <w:p w14:paraId="1C5E6408" w14:textId="78073EA8" w:rsidR="0019441C" w:rsidRPr="00992A1F" w:rsidRDefault="0019441C" w:rsidP="0019441C">
      <w:pPr>
        <w:pStyle w:val="APABody"/>
        <w:ind w:firstLine="0"/>
        <w:rPr>
          <w:rFonts w:ascii="Arial" w:hAnsi="Arial" w:cs="Arial"/>
          <w:sz w:val="22"/>
        </w:rPr>
      </w:pPr>
      <w:r w:rsidRPr="00992A1F">
        <w:rPr>
          <w:rFonts w:ascii="Arial" w:hAnsi="Arial" w:cs="Arial"/>
          <w:sz w:val="22"/>
        </w:rPr>
        <w:tab/>
      </w:r>
      <w:r w:rsidR="00992A1F" w:rsidRPr="00992A1F">
        <w:rPr>
          <w:rFonts w:ascii="Arial" w:hAnsi="Arial" w:cs="Arial"/>
          <w:sz w:val="22"/>
        </w:rPr>
        <w:t xml:space="preserve">I would invoke 2 changes to Kotter’s 8 Step Model to improve its effectiveness and applicability.  First, is to apply the McKenzie 7S model in the strategy session in step 3 of Kotter’s model.  During this strategy session, the guiding coalition is working towards developing the vision and strategy for the change effort and creating a method of ensuring the widest reaching impacts and applicability in the strategy can ensure the different nodes are not missed in the initiative.  The second improvement would be to implement a variation of the Shewhart-Deming Plan-Do-Check-Act model which introduces a cyclic method to change where constant review and alteration is </w:t>
      </w:r>
      <w:r w:rsidR="0088247D">
        <w:rPr>
          <w:rFonts w:ascii="Arial" w:hAnsi="Arial" w:cs="Arial"/>
          <w:sz w:val="22"/>
        </w:rPr>
        <w:t xml:space="preserve">part if the process </w:t>
      </w:r>
      <w:r w:rsidR="00992A1F">
        <w:rPr>
          <w:rFonts w:ascii="Arial" w:hAnsi="Arial" w:cs="Arial"/>
          <w:sz w:val="22"/>
        </w:rPr>
        <w:t>(Deming, 1994)</w:t>
      </w:r>
      <w:r w:rsidR="00992A1F" w:rsidRPr="00992A1F">
        <w:rPr>
          <w:rFonts w:ascii="Arial" w:hAnsi="Arial" w:cs="Arial"/>
          <w:sz w:val="22"/>
        </w:rPr>
        <w:t xml:space="preserve">.  I would implement a review during each step of Kotter’s model to review if any alteration to a previous step is required at that point in time.  For example, after communicating the change vision, the leaders of the change effort should review to ensure urgency is still being created, if the guiding coalition is strong enough or requires new or different members, and if the strategy requires alteration based on the reception of the vision or a change in external or internal factors.   </w:t>
      </w:r>
    </w:p>
    <w:p w14:paraId="446B5BD0" w14:textId="77777777" w:rsidR="00992A1F" w:rsidRPr="00992A1F" w:rsidRDefault="00992A1F" w:rsidP="00815950">
      <w:pPr>
        <w:pStyle w:val="APABody"/>
        <w:ind w:firstLine="0"/>
        <w:jc w:val="center"/>
        <w:rPr>
          <w:rFonts w:ascii="Arial" w:hAnsi="Arial" w:cs="Arial"/>
          <w:b/>
          <w:bCs/>
          <w:sz w:val="22"/>
        </w:rPr>
      </w:pPr>
    </w:p>
    <w:p w14:paraId="63D87380" w14:textId="77777777" w:rsidR="00992A1F" w:rsidRPr="00992A1F" w:rsidRDefault="00992A1F" w:rsidP="00815950">
      <w:pPr>
        <w:pStyle w:val="APABody"/>
        <w:ind w:firstLine="0"/>
        <w:jc w:val="center"/>
        <w:rPr>
          <w:rFonts w:ascii="Arial" w:hAnsi="Arial" w:cs="Arial"/>
          <w:b/>
          <w:bCs/>
          <w:sz w:val="22"/>
        </w:rPr>
      </w:pPr>
    </w:p>
    <w:p w14:paraId="37F3B530" w14:textId="77777777" w:rsidR="00992A1F" w:rsidRPr="00992A1F" w:rsidRDefault="00992A1F" w:rsidP="00815950">
      <w:pPr>
        <w:pStyle w:val="APABody"/>
        <w:ind w:firstLine="0"/>
        <w:jc w:val="center"/>
        <w:rPr>
          <w:rFonts w:ascii="Arial" w:hAnsi="Arial" w:cs="Arial"/>
          <w:b/>
          <w:bCs/>
          <w:sz w:val="22"/>
        </w:rPr>
      </w:pPr>
    </w:p>
    <w:p w14:paraId="51D61EA3" w14:textId="77777777" w:rsidR="00992A1F" w:rsidRPr="00992A1F" w:rsidRDefault="00992A1F" w:rsidP="00815950">
      <w:pPr>
        <w:pStyle w:val="APABody"/>
        <w:ind w:firstLine="0"/>
        <w:jc w:val="center"/>
        <w:rPr>
          <w:rFonts w:ascii="Arial" w:hAnsi="Arial" w:cs="Arial"/>
          <w:b/>
          <w:bCs/>
          <w:sz w:val="22"/>
        </w:rPr>
      </w:pPr>
    </w:p>
    <w:p w14:paraId="3AC87CD5" w14:textId="77777777" w:rsidR="00992A1F" w:rsidRPr="00992A1F" w:rsidRDefault="00992A1F" w:rsidP="00815950">
      <w:pPr>
        <w:pStyle w:val="APABody"/>
        <w:ind w:firstLine="0"/>
        <w:jc w:val="center"/>
        <w:rPr>
          <w:rFonts w:ascii="Arial" w:hAnsi="Arial" w:cs="Arial"/>
          <w:b/>
          <w:bCs/>
          <w:sz w:val="22"/>
        </w:rPr>
      </w:pPr>
    </w:p>
    <w:p w14:paraId="63E24D6F" w14:textId="0DCFEC76" w:rsidR="00992A1F" w:rsidRDefault="00992A1F" w:rsidP="00815950">
      <w:pPr>
        <w:pStyle w:val="APABody"/>
        <w:ind w:firstLine="0"/>
        <w:jc w:val="center"/>
        <w:rPr>
          <w:rFonts w:ascii="Arial" w:hAnsi="Arial" w:cs="Arial"/>
          <w:b/>
          <w:bCs/>
          <w:sz w:val="22"/>
        </w:rPr>
      </w:pPr>
    </w:p>
    <w:p w14:paraId="7CAF2336" w14:textId="29BFA57E" w:rsidR="00992A1F" w:rsidRDefault="00992A1F" w:rsidP="00815950">
      <w:pPr>
        <w:pStyle w:val="APABody"/>
        <w:ind w:firstLine="0"/>
        <w:jc w:val="center"/>
        <w:rPr>
          <w:rFonts w:ascii="Arial" w:hAnsi="Arial" w:cs="Arial"/>
          <w:b/>
          <w:bCs/>
          <w:sz w:val="22"/>
        </w:rPr>
      </w:pPr>
    </w:p>
    <w:p w14:paraId="383C977C" w14:textId="078C392E" w:rsidR="00992A1F" w:rsidRDefault="00992A1F" w:rsidP="00815950">
      <w:pPr>
        <w:pStyle w:val="APABody"/>
        <w:ind w:firstLine="0"/>
        <w:jc w:val="center"/>
        <w:rPr>
          <w:rFonts w:ascii="Arial" w:hAnsi="Arial" w:cs="Arial"/>
          <w:b/>
          <w:bCs/>
          <w:sz w:val="22"/>
        </w:rPr>
      </w:pPr>
    </w:p>
    <w:p w14:paraId="297A57FA" w14:textId="48FBA632" w:rsidR="00992A1F" w:rsidRDefault="00992A1F" w:rsidP="00815950">
      <w:pPr>
        <w:pStyle w:val="APABody"/>
        <w:ind w:firstLine="0"/>
        <w:jc w:val="center"/>
        <w:rPr>
          <w:rFonts w:ascii="Arial" w:hAnsi="Arial" w:cs="Arial"/>
          <w:b/>
          <w:bCs/>
          <w:sz w:val="22"/>
        </w:rPr>
      </w:pPr>
    </w:p>
    <w:p w14:paraId="7923AD0B" w14:textId="77777777" w:rsidR="0088247D" w:rsidRPr="00992A1F" w:rsidRDefault="0088247D" w:rsidP="00815950">
      <w:pPr>
        <w:pStyle w:val="APABody"/>
        <w:ind w:firstLine="0"/>
        <w:jc w:val="center"/>
        <w:rPr>
          <w:rFonts w:ascii="Arial" w:hAnsi="Arial" w:cs="Arial"/>
          <w:b/>
          <w:bCs/>
          <w:sz w:val="22"/>
        </w:rPr>
      </w:pPr>
    </w:p>
    <w:p w14:paraId="33529CDD" w14:textId="77777777" w:rsidR="0088247D" w:rsidRDefault="00815950" w:rsidP="0088247D">
      <w:pPr>
        <w:pStyle w:val="APABody"/>
        <w:ind w:firstLine="0"/>
        <w:jc w:val="center"/>
        <w:rPr>
          <w:rFonts w:ascii="Arial" w:hAnsi="Arial" w:cs="Arial"/>
          <w:b/>
          <w:bCs/>
          <w:sz w:val="22"/>
        </w:rPr>
      </w:pPr>
      <w:r w:rsidRPr="00992A1F">
        <w:rPr>
          <w:rFonts w:ascii="Arial" w:hAnsi="Arial" w:cs="Arial"/>
          <w:b/>
          <w:bCs/>
          <w:sz w:val="22"/>
        </w:rPr>
        <w:lastRenderedPageBreak/>
        <w:t>Refe</w:t>
      </w:r>
      <w:r w:rsidR="00992A1F">
        <w:rPr>
          <w:rFonts w:ascii="Arial" w:hAnsi="Arial" w:cs="Arial"/>
          <w:b/>
          <w:bCs/>
          <w:sz w:val="22"/>
        </w:rPr>
        <w:t>r</w:t>
      </w:r>
      <w:r w:rsidRPr="00992A1F">
        <w:rPr>
          <w:rFonts w:ascii="Arial" w:hAnsi="Arial" w:cs="Arial"/>
          <w:b/>
          <w:bCs/>
          <w:sz w:val="22"/>
        </w:rPr>
        <w:t>ences</w:t>
      </w:r>
    </w:p>
    <w:p w14:paraId="204020A5" w14:textId="67BAA75D" w:rsidR="00992A1F" w:rsidRPr="0088247D" w:rsidRDefault="00992A1F" w:rsidP="0088247D">
      <w:pPr>
        <w:pStyle w:val="APABody"/>
        <w:ind w:firstLine="0"/>
        <w:rPr>
          <w:rFonts w:ascii="Arial" w:hAnsi="Arial" w:cs="Arial"/>
          <w:b/>
          <w:bCs/>
          <w:sz w:val="22"/>
        </w:rPr>
      </w:pPr>
      <w:r w:rsidRPr="00992A1F">
        <w:rPr>
          <w:rFonts w:ascii="Arial" w:hAnsi="Arial" w:cs="Arial"/>
          <w:sz w:val="22"/>
        </w:rPr>
        <w:t>Kotter, J. P. (1996). Leading Change. Harvard Business School Press.</w:t>
      </w:r>
    </w:p>
    <w:p w14:paraId="45563F8F" w14:textId="75C6D3DC" w:rsidR="00A7701C" w:rsidRDefault="00992A1F" w:rsidP="00992A1F">
      <w:pPr>
        <w:pStyle w:val="APABody"/>
        <w:ind w:firstLine="0"/>
        <w:rPr>
          <w:rFonts w:ascii="Arial" w:hAnsi="Arial" w:cs="Arial"/>
          <w:sz w:val="22"/>
        </w:rPr>
      </w:pPr>
      <w:r w:rsidRPr="00992A1F">
        <w:rPr>
          <w:rFonts w:ascii="Arial" w:hAnsi="Arial" w:cs="Arial"/>
          <w:sz w:val="22"/>
        </w:rPr>
        <w:t xml:space="preserve">Kotter, J. P. (2007). Leading Change: Why Transformation Efforts Fail. Harvard Business </w:t>
      </w:r>
      <w:r w:rsidR="0088247D">
        <w:rPr>
          <w:rFonts w:ascii="Arial" w:hAnsi="Arial" w:cs="Arial"/>
          <w:sz w:val="22"/>
        </w:rPr>
        <w:tab/>
      </w:r>
      <w:r w:rsidRPr="00992A1F">
        <w:rPr>
          <w:rFonts w:ascii="Arial" w:hAnsi="Arial" w:cs="Arial"/>
          <w:sz w:val="22"/>
        </w:rPr>
        <w:t>Review, 85(1), 96–103.</w:t>
      </w:r>
    </w:p>
    <w:p w14:paraId="79BBE003" w14:textId="26FA922F" w:rsidR="00992A1F" w:rsidRDefault="00992A1F" w:rsidP="00992A1F">
      <w:pPr>
        <w:pStyle w:val="APABody"/>
        <w:ind w:firstLine="0"/>
        <w:rPr>
          <w:rFonts w:ascii="Arial" w:hAnsi="Arial" w:cs="Arial"/>
          <w:sz w:val="22"/>
        </w:rPr>
      </w:pPr>
      <w:r w:rsidRPr="00992A1F">
        <w:rPr>
          <w:rFonts w:ascii="Arial" w:hAnsi="Arial" w:cs="Arial"/>
          <w:sz w:val="22"/>
        </w:rPr>
        <w:t xml:space="preserve">Waterman, R., Peters. T, &amp; Phillips, J. (1980). Structure is not organization. Business Horizons, </w:t>
      </w:r>
      <w:r w:rsidR="0088247D">
        <w:rPr>
          <w:rFonts w:ascii="Arial" w:hAnsi="Arial" w:cs="Arial"/>
          <w:sz w:val="22"/>
        </w:rPr>
        <w:tab/>
      </w:r>
      <w:r w:rsidRPr="00992A1F">
        <w:rPr>
          <w:rFonts w:ascii="Arial" w:hAnsi="Arial" w:cs="Arial"/>
          <w:sz w:val="22"/>
        </w:rPr>
        <w:t xml:space="preserve">(23)3, 14-26. </w:t>
      </w:r>
      <w:hyperlink r:id="rId7" w:history="1">
        <w:r w:rsidRPr="00C24E1F">
          <w:rPr>
            <w:rStyle w:val="Hyperlink"/>
            <w:rFonts w:ascii="Arial" w:hAnsi="Arial" w:cs="Arial"/>
            <w:sz w:val="22"/>
          </w:rPr>
          <w:t>https://doi.org/10.1016/0007-6813(80)90027-0</w:t>
        </w:r>
      </w:hyperlink>
      <w:r w:rsidRPr="00992A1F">
        <w:rPr>
          <w:rFonts w:ascii="Arial" w:hAnsi="Arial" w:cs="Arial"/>
          <w:sz w:val="22"/>
        </w:rPr>
        <w:t>.</w:t>
      </w:r>
    </w:p>
    <w:p w14:paraId="52E0B443" w14:textId="12B438FA" w:rsidR="00992A1F" w:rsidRDefault="00992A1F" w:rsidP="00992A1F">
      <w:pPr>
        <w:pStyle w:val="APABody"/>
        <w:ind w:firstLine="0"/>
        <w:rPr>
          <w:rFonts w:ascii="Arial" w:hAnsi="Arial" w:cs="Arial"/>
          <w:sz w:val="22"/>
        </w:rPr>
      </w:pPr>
      <w:r w:rsidRPr="00992A1F">
        <w:rPr>
          <w:rFonts w:ascii="Arial" w:hAnsi="Arial" w:cs="Arial"/>
          <w:sz w:val="22"/>
        </w:rPr>
        <w:t xml:space="preserve">Deming, W. E. (1994). The need for change. The Journal for Quality and Participation, 17(7), </w:t>
      </w:r>
      <w:r w:rsidR="0088247D">
        <w:rPr>
          <w:rFonts w:ascii="Arial" w:hAnsi="Arial" w:cs="Arial"/>
          <w:sz w:val="22"/>
        </w:rPr>
        <w:tab/>
      </w:r>
      <w:r w:rsidRPr="00992A1F">
        <w:rPr>
          <w:rFonts w:ascii="Arial" w:hAnsi="Arial" w:cs="Arial"/>
          <w:sz w:val="22"/>
        </w:rPr>
        <w:t>30-.</w:t>
      </w:r>
    </w:p>
    <w:p w14:paraId="34ABBAE2" w14:textId="3AC78132" w:rsidR="00992A1F" w:rsidRPr="00992A1F" w:rsidRDefault="00992A1F" w:rsidP="00992A1F">
      <w:pPr>
        <w:pStyle w:val="APABody"/>
        <w:ind w:firstLine="0"/>
        <w:rPr>
          <w:rFonts w:ascii="Arial" w:hAnsi="Arial" w:cs="Arial"/>
          <w:sz w:val="22"/>
        </w:rPr>
      </w:pPr>
      <w:r w:rsidRPr="00992A1F">
        <w:rPr>
          <w:rFonts w:ascii="Arial" w:hAnsi="Arial" w:cs="Arial"/>
          <w:sz w:val="22"/>
        </w:rPr>
        <w:t xml:space="preserve">Lewin, K. (1947). Frontiers in group dynamics: Concept, </w:t>
      </w:r>
      <w:proofErr w:type="gramStart"/>
      <w:r w:rsidRPr="00992A1F">
        <w:rPr>
          <w:rFonts w:ascii="Arial" w:hAnsi="Arial" w:cs="Arial"/>
          <w:sz w:val="22"/>
        </w:rPr>
        <w:t>method</w:t>
      </w:r>
      <w:proofErr w:type="gramEnd"/>
      <w:r w:rsidRPr="00992A1F">
        <w:rPr>
          <w:rFonts w:ascii="Arial" w:hAnsi="Arial" w:cs="Arial"/>
          <w:sz w:val="22"/>
        </w:rPr>
        <w:t xml:space="preserve"> and reality in social science; </w:t>
      </w:r>
      <w:r w:rsidR="0088247D">
        <w:rPr>
          <w:rFonts w:ascii="Arial" w:hAnsi="Arial" w:cs="Arial"/>
          <w:sz w:val="22"/>
        </w:rPr>
        <w:tab/>
      </w:r>
      <w:r w:rsidRPr="00992A1F">
        <w:rPr>
          <w:rFonts w:ascii="Arial" w:hAnsi="Arial" w:cs="Arial"/>
          <w:sz w:val="22"/>
        </w:rPr>
        <w:t xml:space="preserve">Social equilibria and social change. Human Relations, 1(1), 5-41. </w:t>
      </w:r>
      <w:r w:rsidR="0088247D">
        <w:rPr>
          <w:rFonts w:ascii="Arial" w:hAnsi="Arial" w:cs="Arial"/>
          <w:sz w:val="22"/>
        </w:rPr>
        <w:tab/>
      </w:r>
      <w:r w:rsidRPr="00992A1F">
        <w:rPr>
          <w:rFonts w:ascii="Arial" w:hAnsi="Arial" w:cs="Arial"/>
          <w:sz w:val="22"/>
        </w:rPr>
        <w:t>https://doi.org/10.1177/001872674700100103</w:t>
      </w:r>
    </w:p>
    <w:sectPr w:rsidR="00992A1F" w:rsidRPr="00992A1F" w:rsidSect="00F20C3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C5FD33" w14:textId="77777777" w:rsidR="00C671E6" w:rsidRDefault="00C671E6" w:rsidP="00F20C3E">
      <w:pPr>
        <w:spacing w:line="240" w:lineRule="auto"/>
      </w:pPr>
      <w:r>
        <w:separator/>
      </w:r>
    </w:p>
  </w:endnote>
  <w:endnote w:type="continuationSeparator" w:id="0">
    <w:p w14:paraId="67695F3C" w14:textId="77777777" w:rsidR="00C671E6" w:rsidRDefault="00C671E6" w:rsidP="00F20C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25FA1C" w14:textId="77777777" w:rsidR="00C671E6" w:rsidRDefault="00C671E6" w:rsidP="00F20C3E">
      <w:pPr>
        <w:spacing w:line="240" w:lineRule="auto"/>
      </w:pPr>
      <w:r>
        <w:separator/>
      </w:r>
    </w:p>
  </w:footnote>
  <w:footnote w:type="continuationSeparator" w:id="0">
    <w:p w14:paraId="2E0A357B" w14:textId="77777777" w:rsidR="00C671E6" w:rsidRDefault="00C671E6" w:rsidP="00F20C3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9E370" w14:textId="6E1D4ED6" w:rsidR="00F20C3E" w:rsidRPr="00F20C3E" w:rsidRDefault="00F20C3E" w:rsidP="00F20C3E">
    <w:pPr>
      <w:pStyle w:val="APAHeader"/>
      <w:tabs>
        <w:tab w:val="right" w:pos="9360"/>
      </w:tabs>
    </w:pPr>
    <w:r>
      <w:tab/>
    </w:r>
    <w:r>
      <w:fldChar w:fldCharType="begin"/>
    </w:r>
    <w:r>
      <w:instrText xml:space="preserve"> PAGE  \* MERGEFORMAT </w:instrText>
    </w:r>
    <w:r>
      <w:fldChar w:fldCharType="separate"/>
    </w:r>
    <w:r>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57026"/>
    <w:multiLevelType w:val="hybridMultilevel"/>
    <w:tmpl w:val="187E0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3024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C1NDM2MzM0NzQ1NzJT0lEKTi0uzszPAykwtqgFAL0yoVctAAAA"/>
    <w:docVar w:name="rpsAdvancedSort" w:val="True"/>
    <w:docVar w:name="rpsAutoSort" w:val="True"/>
    <w:docVar w:name="RPSDocumentID" w:val="202203191112441456688285"/>
    <w:docVar w:name="rpsInsertCitation" w:val="False"/>
    <w:docVar w:name="rpsReferencePageCreated" w:val="True"/>
  </w:docVars>
  <w:rsids>
    <w:rsidRoot w:val="00F20C3E"/>
    <w:rsid w:val="000019FA"/>
    <w:rsid w:val="00002D1C"/>
    <w:rsid w:val="000069E5"/>
    <w:rsid w:val="00013478"/>
    <w:rsid w:val="00022332"/>
    <w:rsid w:val="00022DF5"/>
    <w:rsid w:val="00031DDE"/>
    <w:rsid w:val="000335FA"/>
    <w:rsid w:val="00036EB6"/>
    <w:rsid w:val="0004094D"/>
    <w:rsid w:val="00042817"/>
    <w:rsid w:val="00042C83"/>
    <w:rsid w:val="00050F4C"/>
    <w:rsid w:val="000516E9"/>
    <w:rsid w:val="0005607B"/>
    <w:rsid w:val="00060D79"/>
    <w:rsid w:val="000612CC"/>
    <w:rsid w:val="00062707"/>
    <w:rsid w:val="00070CAE"/>
    <w:rsid w:val="00073094"/>
    <w:rsid w:val="00073888"/>
    <w:rsid w:val="000742BB"/>
    <w:rsid w:val="00076B22"/>
    <w:rsid w:val="00082D88"/>
    <w:rsid w:val="0008684D"/>
    <w:rsid w:val="000879AF"/>
    <w:rsid w:val="00087F66"/>
    <w:rsid w:val="00092F86"/>
    <w:rsid w:val="000A0AD3"/>
    <w:rsid w:val="000A2F44"/>
    <w:rsid w:val="000A4CF5"/>
    <w:rsid w:val="000A6A50"/>
    <w:rsid w:val="000B38F2"/>
    <w:rsid w:val="000B47C4"/>
    <w:rsid w:val="000B6F8B"/>
    <w:rsid w:val="000C02B9"/>
    <w:rsid w:val="000C1150"/>
    <w:rsid w:val="000C2D2E"/>
    <w:rsid w:val="000C3310"/>
    <w:rsid w:val="000C7E6E"/>
    <w:rsid w:val="000D36F2"/>
    <w:rsid w:val="000D419B"/>
    <w:rsid w:val="000E005A"/>
    <w:rsid w:val="000E120A"/>
    <w:rsid w:val="000E2B45"/>
    <w:rsid w:val="000E55B9"/>
    <w:rsid w:val="000E6062"/>
    <w:rsid w:val="000F3427"/>
    <w:rsid w:val="000F3AD6"/>
    <w:rsid w:val="000F3E29"/>
    <w:rsid w:val="000F40FE"/>
    <w:rsid w:val="000F442C"/>
    <w:rsid w:val="000F4C51"/>
    <w:rsid w:val="000F6374"/>
    <w:rsid w:val="001017DB"/>
    <w:rsid w:val="00104BEB"/>
    <w:rsid w:val="00111447"/>
    <w:rsid w:val="00113D2B"/>
    <w:rsid w:val="00116F68"/>
    <w:rsid w:val="001213BB"/>
    <w:rsid w:val="001219CF"/>
    <w:rsid w:val="001237D2"/>
    <w:rsid w:val="001331F2"/>
    <w:rsid w:val="00134C60"/>
    <w:rsid w:val="0013694C"/>
    <w:rsid w:val="001376E5"/>
    <w:rsid w:val="00141972"/>
    <w:rsid w:val="0014201E"/>
    <w:rsid w:val="001420FF"/>
    <w:rsid w:val="0014629C"/>
    <w:rsid w:val="001475B9"/>
    <w:rsid w:val="001559C3"/>
    <w:rsid w:val="00155D6E"/>
    <w:rsid w:val="00161C5E"/>
    <w:rsid w:val="00165AB2"/>
    <w:rsid w:val="001718D6"/>
    <w:rsid w:val="00172410"/>
    <w:rsid w:val="0017312B"/>
    <w:rsid w:val="00174085"/>
    <w:rsid w:val="00174194"/>
    <w:rsid w:val="0017481C"/>
    <w:rsid w:val="001759A5"/>
    <w:rsid w:val="00183440"/>
    <w:rsid w:val="001878D4"/>
    <w:rsid w:val="00191914"/>
    <w:rsid w:val="00194210"/>
    <w:rsid w:val="0019441C"/>
    <w:rsid w:val="001944C4"/>
    <w:rsid w:val="001A1E7F"/>
    <w:rsid w:val="001A32AB"/>
    <w:rsid w:val="001A374A"/>
    <w:rsid w:val="001A7FBB"/>
    <w:rsid w:val="001B05BA"/>
    <w:rsid w:val="001B117C"/>
    <w:rsid w:val="001B6B90"/>
    <w:rsid w:val="001C22F1"/>
    <w:rsid w:val="001C26B3"/>
    <w:rsid w:val="001C6019"/>
    <w:rsid w:val="001C75E2"/>
    <w:rsid w:val="001D5A2D"/>
    <w:rsid w:val="001E01EE"/>
    <w:rsid w:val="001E0A47"/>
    <w:rsid w:val="001E2183"/>
    <w:rsid w:val="001E5F32"/>
    <w:rsid w:val="001E78AE"/>
    <w:rsid w:val="001E7E29"/>
    <w:rsid w:val="001F0553"/>
    <w:rsid w:val="001F4B2F"/>
    <w:rsid w:val="00200BDC"/>
    <w:rsid w:val="002025E3"/>
    <w:rsid w:val="002028C8"/>
    <w:rsid w:val="00202DB6"/>
    <w:rsid w:val="00210F90"/>
    <w:rsid w:val="00212702"/>
    <w:rsid w:val="00212F99"/>
    <w:rsid w:val="002156B9"/>
    <w:rsid w:val="0021599B"/>
    <w:rsid w:val="002167B1"/>
    <w:rsid w:val="002173B6"/>
    <w:rsid w:val="00217531"/>
    <w:rsid w:val="00220021"/>
    <w:rsid w:val="00222011"/>
    <w:rsid w:val="002228A8"/>
    <w:rsid w:val="00223876"/>
    <w:rsid w:val="0023417D"/>
    <w:rsid w:val="00235F33"/>
    <w:rsid w:val="0024517D"/>
    <w:rsid w:val="002459A8"/>
    <w:rsid w:val="00246211"/>
    <w:rsid w:val="00247621"/>
    <w:rsid w:val="00251A4C"/>
    <w:rsid w:val="00252CB9"/>
    <w:rsid w:val="00253689"/>
    <w:rsid w:val="00253EB2"/>
    <w:rsid w:val="00256A0C"/>
    <w:rsid w:val="00256BCC"/>
    <w:rsid w:val="00257DA9"/>
    <w:rsid w:val="00262AA8"/>
    <w:rsid w:val="00270310"/>
    <w:rsid w:val="00271B5F"/>
    <w:rsid w:val="00271F9B"/>
    <w:rsid w:val="00274588"/>
    <w:rsid w:val="002745E4"/>
    <w:rsid w:val="00274E9A"/>
    <w:rsid w:val="00276DCF"/>
    <w:rsid w:val="00280808"/>
    <w:rsid w:val="0028210D"/>
    <w:rsid w:val="002844D9"/>
    <w:rsid w:val="00284E21"/>
    <w:rsid w:val="002918DC"/>
    <w:rsid w:val="00294752"/>
    <w:rsid w:val="00295F78"/>
    <w:rsid w:val="002969DF"/>
    <w:rsid w:val="00297877"/>
    <w:rsid w:val="002A0637"/>
    <w:rsid w:val="002A0E64"/>
    <w:rsid w:val="002A16A2"/>
    <w:rsid w:val="002A6CA4"/>
    <w:rsid w:val="002B0DCA"/>
    <w:rsid w:val="002B1887"/>
    <w:rsid w:val="002B1CAF"/>
    <w:rsid w:val="002B39C0"/>
    <w:rsid w:val="002B47EB"/>
    <w:rsid w:val="002B5B82"/>
    <w:rsid w:val="002C41E9"/>
    <w:rsid w:val="002C50EF"/>
    <w:rsid w:val="002C68BC"/>
    <w:rsid w:val="002C70A1"/>
    <w:rsid w:val="002D0DC3"/>
    <w:rsid w:val="002D10FE"/>
    <w:rsid w:val="002D1286"/>
    <w:rsid w:val="002D2611"/>
    <w:rsid w:val="002D2C9F"/>
    <w:rsid w:val="002D3726"/>
    <w:rsid w:val="002D66B6"/>
    <w:rsid w:val="002D7C3F"/>
    <w:rsid w:val="002E122D"/>
    <w:rsid w:val="002E129E"/>
    <w:rsid w:val="002E3395"/>
    <w:rsid w:val="002E37A5"/>
    <w:rsid w:val="002E52A1"/>
    <w:rsid w:val="002E7967"/>
    <w:rsid w:val="002F0DED"/>
    <w:rsid w:val="002F14E5"/>
    <w:rsid w:val="002F21E7"/>
    <w:rsid w:val="002F2A1E"/>
    <w:rsid w:val="002F60A3"/>
    <w:rsid w:val="002F69EC"/>
    <w:rsid w:val="002F739F"/>
    <w:rsid w:val="003010CB"/>
    <w:rsid w:val="00301A9A"/>
    <w:rsid w:val="0030220E"/>
    <w:rsid w:val="003044D2"/>
    <w:rsid w:val="00304BFA"/>
    <w:rsid w:val="00304EAE"/>
    <w:rsid w:val="0030517D"/>
    <w:rsid w:val="00310FC0"/>
    <w:rsid w:val="003115A3"/>
    <w:rsid w:val="00313034"/>
    <w:rsid w:val="003158C6"/>
    <w:rsid w:val="00316BC3"/>
    <w:rsid w:val="00324FF0"/>
    <w:rsid w:val="00325A3B"/>
    <w:rsid w:val="00325E3B"/>
    <w:rsid w:val="00343DEC"/>
    <w:rsid w:val="00343E37"/>
    <w:rsid w:val="00344C8B"/>
    <w:rsid w:val="0034623D"/>
    <w:rsid w:val="0034697D"/>
    <w:rsid w:val="003509F7"/>
    <w:rsid w:val="0035198A"/>
    <w:rsid w:val="00352313"/>
    <w:rsid w:val="003577AD"/>
    <w:rsid w:val="00357C6C"/>
    <w:rsid w:val="003610E0"/>
    <w:rsid w:val="0036184E"/>
    <w:rsid w:val="00365ED6"/>
    <w:rsid w:val="003661DA"/>
    <w:rsid w:val="00370A3C"/>
    <w:rsid w:val="0037603D"/>
    <w:rsid w:val="00376232"/>
    <w:rsid w:val="003810A6"/>
    <w:rsid w:val="003848FD"/>
    <w:rsid w:val="003856D0"/>
    <w:rsid w:val="0038615A"/>
    <w:rsid w:val="00392474"/>
    <w:rsid w:val="00393A31"/>
    <w:rsid w:val="00394118"/>
    <w:rsid w:val="0039480D"/>
    <w:rsid w:val="00397A02"/>
    <w:rsid w:val="003A0E2F"/>
    <w:rsid w:val="003A11CA"/>
    <w:rsid w:val="003A20A6"/>
    <w:rsid w:val="003A3E65"/>
    <w:rsid w:val="003B2841"/>
    <w:rsid w:val="003B34A2"/>
    <w:rsid w:val="003B6944"/>
    <w:rsid w:val="003B6B48"/>
    <w:rsid w:val="003B6F92"/>
    <w:rsid w:val="003B74AA"/>
    <w:rsid w:val="003B77BF"/>
    <w:rsid w:val="003C044B"/>
    <w:rsid w:val="003C26B5"/>
    <w:rsid w:val="003C3CE6"/>
    <w:rsid w:val="003D1382"/>
    <w:rsid w:val="003D1C63"/>
    <w:rsid w:val="003D2699"/>
    <w:rsid w:val="003D3DAC"/>
    <w:rsid w:val="003D6161"/>
    <w:rsid w:val="003D7471"/>
    <w:rsid w:val="003E414C"/>
    <w:rsid w:val="003E62FF"/>
    <w:rsid w:val="003E6DD1"/>
    <w:rsid w:val="003E7A5A"/>
    <w:rsid w:val="003F0FF7"/>
    <w:rsid w:val="003F402C"/>
    <w:rsid w:val="00400497"/>
    <w:rsid w:val="00402E2C"/>
    <w:rsid w:val="004041B5"/>
    <w:rsid w:val="00404897"/>
    <w:rsid w:val="004053E5"/>
    <w:rsid w:val="00405D40"/>
    <w:rsid w:val="00405DCA"/>
    <w:rsid w:val="004065AC"/>
    <w:rsid w:val="004071BB"/>
    <w:rsid w:val="0041163A"/>
    <w:rsid w:val="00411740"/>
    <w:rsid w:val="00412BBE"/>
    <w:rsid w:val="00414D26"/>
    <w:rsid w:val="00414DD1"/>
    <w:rsid w:val="00422B40"/>
    <w:rsid w:val="00424592"/>
    <w:rsid w:val="004309DD"/>
    <w:rsid w:val="00432965"/>
    <w:rsid w:val="00436CF1"/>
    <w:rsid w:val="00437A4C"/>
    <w:rsid w:val="00441BD3"/>
    <w:rsid w:val="00442035"/>
    <w:rsid w:val="0044227F"/>
    <w:rsid w:val="004439FC"/>
    <w:rsid w:val="004455E7"/>
    <w:rsid w:val="00445897"/>
    <w:rsid w:val="00447D58"/>
    <w:rsid w:val="00450813"/>
    <w:rsid w:val="00451616"/>
    <w:rsid w:val="0045179B"/>
    <w:rsid w:val="0045284F"/>
    <w:rsid w:val="00456247"/>
    <w:rsid w:val="00457CF0"/>
    <w:rsid w:val="00462F1D"/>
    <w:rsid w:val="00465756"/>
    <w:rsid w:val="00466D96"/>
    <w:rsid w:val="004678E5"/>
    <w:rsid w:val="004703FF"/>
    <w:rsid w:val="00470D89"/>
    <w:rsid w:val="00474E38"/>
    <w:rsid w:val="00475E39"/>
    <w:rsid w:val="00476D1A"/>
    <w:rsid w:val="004771EC"/>
    <w:rsid w:val="004773D6"/>
    <w:rsid w:val="004775ED"/>
    <w:rsid w:val="004810BF"/>
    <w:rsid w:val="0048168F"/>
    <w:rsid w:val="00482AA3"/>
    <w:rsid w:val="004846B4"/>
    <w:rsid w:val="00484ADD"/>
    <w:rsid w:val="00485473"/>
    <w:rsid w:val="00490BD5"/>
    <w:rsid w:val="00494230"/>
    <w:rsid w:val="00496B7F"/>
    <w:rsid w:val="004A0100"/>
    <w:rsid w:val="004A5BAC"/>
    <w:rsid w:val="004A7A57"/>
    <w:rsid w:val="004B4521"/>
    <w:rsid w:val="004B49F4"/>
    <w:rsid w:val="004C2328"/>
    <w:rsid w:val="004C2C26"/>
    <w:rsid w:val="004C3AD6"/>
    <w:rsid w:val="004C4213"/>
    <w:rsid w:val="004C7A1E"/>
    <w:rsid w:val="004D00C8"/>
    <w:rsid w:val="004D37D3"/>
    <w:rsid w:val="004D49E8"/>
    <w:rsid w:val="004D66C2"/>
    <w:rsid w:val="004D780C"/>
    <w:rsid w:val="004D7F5B"/>
    <w:rsid w:val="004F36FB"/>
    <w:rsid w:val="004F55EF"/>
    <w:rsid w:val="004F5D23"/>
    <w:rsid w:val="004F7B86"/>
    <w:rsid w:val="0050021C"/>
    <w:rsid w:val="00501CCC"/>
    <w:rsid w:val="00510FB5"/>
    <w:rsid w:val="005118B8"/>
    <w:rsid w:val="0051341C"/>
    <w:rsid w:val="005147DB"/>
    <w:rsid w:val="0051487D"/>
    <w:rsid w:val="00520DAC"/>
    <w:rsid w:val="00524D40"/>
    <w:rsid w:val="00526DE5"/>
    <w:rsid w:val="00532436"/>
    <w:rsid w:val="00533931"/>
    <w:rsid w:val="00534F9A"/>
    <w:rsid w:val="00537AFA"/>
    <w:rsid w:val="00537BB9"/>
    <w:rsid w:val="005446B6"/>
    <w:rsid w:val="005474AE"/>
    <w:rsid w:val="0055787D"/>
    <w:rsid w:val="005615B1"/>
    <w:rsid w:val="00561841"/>
    <w:rsid w:val="00561871"/>
    <w:rsid w:val="00561C21"/>
    <w:rsid w:val="00571FFF"/>
    <w:rsid w:val="00575574"/>
    <w:rsid w:val="00580928"/>
    <w:rsid w:val="005814F1"/>
    <w:rsid w:val="00584539"/>
    <w:rsid w:val="00586196"/>
    <w:rsid w:val="00590760"/>
    <w:rsid w:val="00594956"/>
    <w:rsid w:val="005957EF"/>
    <w:rsid w:val="005A3BE1"/>
    <w:rsid w:val="005A4E84"/>
    <w:rsid w:val="005A7813"/>
    <w:rsid w:val="005B0285"/>
    <w:rsid w:val="005B3186"/>
    <w:rsid w:val="005B35E1"/>
    <w:rsid w:val="005B46CF"/>
    <w:rsid w:val="005B5881"/>
    <w:rsid w:val="005B5B7A"/>
    <w:rsid w:val="005C146D"/>
    <w:rsid w:val="005C379B"/>
    <w:rsid w:val="005C5CB2"/>
    <w:rsid w:val="005C7A7B"/>
    <w:rsid w:val="005D3B2D"/>
    <w:rsid w:val="005D4A4B"/>
    <w:rsid w:val="005D5888"/>
    <w:rsid w:val="005D665F"/>
    <w:rsid w:val="005E25A6"/>
    <w:rsid w:val="005F12FE"/>
    <w:rsid w:val="005F2ABC"/>
    <w:rsid w:val="005F551C"/>
    <w:rsid w:val="005F5AA3"/>
    <w:rsid w:val="005F6BFE"/>
    <w:rsid w:val="006018F8"/>
    <w:rsid w:val="0060339E"/>
    <w:rsid w:val="00604515"/>
    <w:rsid w:val="006078FF"/>
    <w:rsid w:val="006121B8"/>
    <w:rsid w:val="00613047"/>
    <w:rsid w:val="006139F3"/>
    <w:rsid w:val="00613A49"/>
    <w:rsid w:val="006140C0"/>
    <w:rsid w:val="00615C39"/>
    <w:rsid w:val="00616567"/>
    <w:rsid w:val="006216B7"/>
    <w:rsid w:val="00625868"/>
    <w:rsid w:val="00626AC2"/>
    <w:rsid w:val="00626DB6"/>
    <w:rsid w:val="00627A1D"/>
    <w:rsid w:val="006318EF"/>
    <w:rsid w:val="00635E80"/>
    <w:rsid w:val="006368AB"/>
    <w:rsid w:val="00637DC8"/>
    <w:rsid w:val="00644306"/>
    <w:rsid w:val="00654D6A"/>
    <w:rsid w:val="00655A0F"/>
    <w:rsid w:val="0065623A"/>
    <w:rsid w:val="006568F0"/>
    <w:rsid w:val="00656B3A"/>
    <w:rsid w:val="006616F9"/>
    <w:rsid w:val="006632C7"/>
    <w:rsid w:val="00666427"/>
    <w:rsid w:val="006673FC"/>
    <w:rsid w:val="0067086E"/>
    <w:rsid w:val="00670892"/>
    <w:rsid w:val="00670C33"/>
    <w:rsid w:val="00680FED"/>
    <w:rsid w:val="00682328"/>
    <w:rsid w:val="00683359"/>
    <w:rsid w:val="00683AF9"/>
    <w:rsid w:val="00691D97"/>
    <w:rsid w:val="00692745"/>
    <w:rsid w:val="006956C4"/>
    <w:rsid w:val="00697160"/>
    <w:rsid w:val="006A2637"/>
    <w:rsid w:val="006A31E1"/>
    <w:rsid w:val="006A6EEC"/>
    <w:rsid w:val="006B044A"/>
    <w:rsid w:val="006B104F"/>
    <w:rsid w:val="006B2344"/>
    <w:rsid w:val="006B2CA9"/>
    <w:rsid w:val="006B4317"/>
    <w:rsid w:val="006C0299"/>
    <w:rsid w:val="006C40F2"/>
    <w:rsid w:val="006C487D"/>
    <w:rsid w:val="006C56BC"/>
    <w:rsid w:val="006C78C2"/>
    <w:rsid w:val="006C7E12"/>
    <w:rsid w:val="006D2629"/>
    <w:rsid w:val="006D28B3"/>
    <w:rsid w:val="006E442F"/>
    <w:rsid w:val="006E63BA"/>
    <w:rsid w:val="006F006B"/>
    <w:rsid w:val="006F015A"/>
    <w:rsid w:val="006F0E9E"/>
    <w:rsid w:val="006F1E39"/>
    <w:rsid w:val="006F2B44"/>
    <w:rsid w:val="006F3040"/>
    <w:rsid w:val="006F727B"/>
    <w:rsid w:val="006F7783"/>
    <w:rsid w:val="00701CAE"/>
    <w:rsid w:val="007028D6"/>
    <w:rsid w:val="00705D05"/>
    <w:rsid w:val="0070607A"/>
    <w:rsid w:val="00707DE9"/>
    <w:rsid w:val="00710167"/>
    <w:rsid w:val="007130FB"/>
    <w:rsid w:val="00713114"/>
    <w:rsid w:val="0071322B"/>
    <w:rsid w:val="00713EA5"/>
    <w:rsid w:val="00716329"/>
    <w:rsid w:val="007219A9"/>
    <w:rsid w:val="00721B57"/>
    <w:rsid w:val="00722AC9"/>
    <w:rsid w:val="00725223"/>
    <w:rsid w:val="00725E00"/>
    <w:rsid w:val="007266B4"/>
    <w:rsid w:val="00734823"/>
    <w:rsid w:val="00737D8F"/>
    <w:rsid w:val="00740249"/>
    <w:rsid w:val="00744DA5"/>
    <w:rsid w:val="00746074"/>
    <w:rsid w:val="00750FBF"/>
    <w:rsid w:val="007530C1"/>
    <w:rsid w:val="00754ACE"/>
    <w:rsid w:val="00755EDF"/>
    <w:rsid w:val="0075774C"/>
    <w:rsid w:val="0076338B"/>
    <w:rsid w:val="00765210"/>
    <w:rsid w:val="00767F84"/>
    <w:rsid w:val="00770708"/>
    <w:rsid w:val="00770747"/>
    <w:rsid w:val="00770E32"/>
    <w:rsid w:val="00777913"/>
    <w:rsid w:val="00781112"/>
    <w:rsid w:val="007814F1"/>
    <w:rsid w:val="00782178"/>
    <w:rsid w:val="00782594"/>
    <w:rsid w:val="00784ED5"/>
    <w:rsid w:val="007862FE"/>
    <w:rsid w:val="007870EA"/>
    <w:rsid w:val="007918BC"/>
    <w:rsid w:val="00793E7F"/>
    <w:rsid w:val="00796701"/>
    <w:rsid w:val="00796A9F"/>
    <w:rsid w:val="00796ACA"/>
    <w:rsid w:val="00797E48"/>
    <w:rsid w:val="007A4ACD"/>
    <w:rsid w:val="007A6BD6"/>
    <w:rsid w:val="007A6DEE"/>
    <w:rsid w:val="007A70AE"/>
    <w:rsid w:val="007B1645"/>
    <w:rsid w:val="007B5021"/>
    <w:rsid w:val="007C2D2D"/>
    <w:rsid w:val="007C2E99"/>
    <w:rsid w:val="007C581D"/>
    <w:rsid w:val="007C5ECC"/>
    <w:rsid w:val="007C7DEB"/>
    <w:rsid w:val="007D02C8"/>
    <w:rsid w:val="007D7B29"/>
    <w:rsid w:val="007E309A"/>
    <w:rsid w:val="007E339D"/>
    <w:rsid w:val="007E470C"/>
    <w:rsid w:val="007E7533"/>
    <w:rsid w:val="007E7753"/>
    <w:rsid w:val="007F0AE9"/>
    <w:rsid w:val="007F192D"/>
    <w:rsid w:val="007F2D58"/>
    <w:rsid w:val="007F3E3F"/>
    <w:rsid w:val="007F6354"/>
    <w:rsid w:val="007F7D54"/>
    <w:rsid w:val="00800F11"/>
    <w:rsid w:val="0080473A"/>
    <w:rsid w:val="00804E43"/>
    <w:rsid w:val="00811A33"/>
    <w:rsid w:val="00815950"/>
    <w:rsid w:val="0081601A"/>
    <w:rsid w:val="00820730"/>
    <w:rsid w:val="00821C65"/>
    <w:rsid w:val="00824BAA"/>
    <w:rsid w:val="00827069"/>
    <w:rsid w:val="008371E6"/>
    <w:rsid w:val="00840593"/>
    <w:rsid w:val="008425DC"/>
    <w:rsid w:val="00842EDC"/>
    <w:rsid w:val="0084387E"/>
    <w:rsid w:val="00844361"/>
    <w:rsid w:val="00846E3E"/>
    <w:rsid w:val="00851EDE"/>
    <w:rsid w:val="00855742"/>
    <w:rsid w:val="00856BE6"/>
    <w:rsid w:val="008605C9"/>
    <w:rsid w:val="00862634"/>
    <w:rsid w:val="00863BC3"/>
    <w:rsid w:val="00864768"/>
    <w:rsid w:val="008661DD"/>
    <w:rsid w:val="00871176"/>
    <w:rsid w:val="0087246A"/>
    <w:rsid w:val="00880BBD"/>
    <w:rsid w:val="00882383"/>
    <w:rsid w:val="0088247D"/>
    <w:rsid w:val="00882891"/>
    <w:rsid w:val="00890A7F"/>
    <w:rsid w:val="00893447"/>
    <w:rsid w:val="00895943"/>
    <w:rsid w:val="00895E44"/>
    <w:rsid w:val="00896D21"/>
    <w:rsid w:val="00897684"/>
    <w:rsid w:val="0089799F"/>
    <w:rsid w:val="008A15E1"/>
    <w:rsid w:val="008A1CA4"/>
    <w:rsid w:val="008A24EB"/>
    <w:rsid w:val="008A597D"/>
    <w:rsid w:val="008A61D6"/>
    <w:rsid w:val="008A7187"/>
    <w:rsid w:val="008B6651"/>
    <w:rsid w:val="008C0390"/>
    <w:rsid w:val="008C0C76"/>
    <w:rsid w:val="008C23C6"/>
    <w:rsid w:val="008C3AC2"/>
    <w:rsid w:val="008C5F35"/>
    <w:rsid w:val="008C6578"/>
    <w:rsid w:val="008C6976"/>
    <w:rsid w:val="008C75E2"/>
    <w:rsid w:val="008D6B01"/>
    <w:rsid w:val="008E17CF"/>
    <w:rsid w:val="008E2E86"/>
    <w:rsid w:val="008E41CA"/>
    <w:rsid w:val="008E7610"/>
    <w:rsid w:val="008F1AF4"/>
    <w:rsid w:val="008F3902"/>
    <w:rsid w:val="008F68B1"/>
    <w:rsid w:val="00904E31"/>
    <w:rsid w:val="0090565A"/>
    <w:rsid w:val="00906F2D"/>
    <w:rsid w:val="0091137C"/>
    <w:rsid w:val="00911C2D"/>
    <w:rsid w:val="00912ACC"/>
    <w:rsid w:val="00912B01"/>
    <w:rsid w:val="00913A5B"/>
    <w:rsid w:val="0091433F"/>
    <w:rsid w:val="00914953"/>
    <w:rsid w:val="0091603F"/>
    <w:rsid w:val="0092299B"/>
    <w:rsid w:val="00922EE1"/>
    <w:rsid w:val="009248DE"/>
    <w:rsid w:val="0092586F"/>
    <w:rsid w:val="00926320"/>
    <w:rsid w:val="0093044D"/>
    <w:rsid w:val="00931B3A"/>
    <w:rsid w:val="0093229B"/>
    <w:rsid w:val="00932E21"/>
    <w:rsid w:val="00932E3D"/>
    <w:rsid w:val="00933FDE"/>
    <w:rsid w:val="0094199C"/>
    <w:rsid w:val="0094273D"/>
    <w:rsid w:val="00942749"/>
    <w:rsid w:val="00942B77"/>
    <w:rsid w:val="009440CE"/>
    <w:rsid w:val="00950F9F"/>
    <w:rsid w:val="00951C2E"/>
    <w:rsid w:val="009528C4"/>
    <w:rsid w:val="00955A9F"/>
    <w:rsid w:val="009568C9"/>
    <w:rsid w:val="009620AF"/>
    <w:rsid w:val="00962DCE"/>
    <w:rsid w:val="0096378B"/>
    <w:rsid w:val="0096409D"/>
    <w:rsid w:val="00964571"/>
    <w:rsid w:val="00971234"/>
    <w:rsid w:val="0097360F"/>
    <w:rsid w:val="00976B18"/>
    <w:rsid w:val="009818ED"/>
    <w:rsid w:val="00984BBE"/>
    <w:rsid w:val="00984D8E"/>
    <w:rsid w:val="00986AC5"/>
    <w:rsid w:val="009919F2"/>
    <w:rsid w:val="00991A8D"/>
    <w:rsid w:val="00992A1F"/>
    <w:rsid w:val="009951F9"/>
    <w:rsid w:val="00995435"/>
    <w:rsid w:val="00995CE4"/>
    <w:rsid w:val="0099744A"/>
    <w:rsid w:val="00997653"/>
    <w:rsid w:val="009A067F"/>
    <w:rsid w:val="009A08BA"/>
    <w:rsid w:val="009A459D"/>
    <w:rsid w:val="009A4785"/>
    <w:rsid w:val="009A5382"/>
    <w:rsid w:val="009A756C"/>
    <w:rsid w:val="009B0435"/>
    <w:rsid w:val="009B1EE7"/>
    <w:rsid w:val="009B2CCE"/>
    <w:rsid w:val="009B489C"/>
    <w:rsid w:val="009B5EE3"/>
    <w:rsid w:val="009C0A53"/>
    <w:rsid w:val="009C1386"/>
    <w:rsid w:val="009C7794"/>
    <w:rsid w:val="009D3FAA"/>
    <w:rsid w:val="009D472A"/>
    <w:rsid w:val="009E0B52"/>
    <w:rsid w:val="009E0F20"/>
    <w:rsid w:val="009E0F54"/>
    <w:rsid w:val="009E2A5C"/>
    <w:rsid w:val="009E6EAC"/>
    <w:rsid w:val="009E7B7E"/>
    <w:rsid w:val="009E7E9E"/>
    <w:rsid w:val="009F0292"/>
    <w:rsid w:val="009F44E8"/>
    <w:rsid w:val="009F66AD"/>
    <w:rsid w:val="009F78E8"/>
    <w:rsid w:val="009F7FBF"/>
    <w:rsid w:val="00A02744"/>
    <w:rsid w:val="00A078ED"/>
    <w:rsid w:val="00A11CBB"/>
    <w:rsid w:val="00A12252"/>
    <w:rsid w:val="00A12C69"/>
    <w:rsid w:val="00A15F33"/>
    <w:rsid w:val="00A163C5"/>
    <w:rsid w:val="00A17EF7"/>
    <w:rsid w:val="00A237C7"/>
    <w:rsid w:val="00A237E9"/>
    <w:rsid w:val="00A24C64"/>
    <w:rsid w:val="00A25C8E"/>
    <w:rsid w:val="00A35918"/>
    <w:rsid w:val="00A36E4E"/>
    <w:rsid w:val="00A403BA"/>
    <w:rsid w:val="00A40B56"/>
    <w:rsid w:val="00A43AA9"/>
    <w:rsid w:val="00A44614"/>
    <w:rsid w:val="00A47D01"/>
    <w:rsid w:val="00A5327C"/>
    <w:rsid w:val="00A54058"/>
    <w:rsid w:val="00A556DB"/>
    <w:rsid w:val="00A568D9"/>
    <w:rsid w:val="00A60E28"/>
    <w:rsid w:val="00A613C0"/>
    <w:rsid w:val="00A63BCB"/>
    <w:rsid w:val="00A65464"/>
    <w:rsid w:val="00A65683"/>
    <w:rsid w:val="00A710D7"/>
    <w:rsid w:val="00A728CC"/>
    <w:rsid w:val="00A72C7E"/>
    <w:rsid w:val="00A73953"/>
    <w:rsid w:val="00A73BF3"/>
    <w:rsid w:val="00A745AC"/>
    <w:rsid w:val="00A7701C"/>
    <w:rsid w:val="00A828C3"/>
    <w:rsid w:val="00A83864"/>
    <w:rsid w:val="00A8499B"/>
    <w:rsid w:val="00A902E5"/>
    <w:rsid w:val="00A918CB"/>
    <w:rsid w:val="00A924BF"/>
    <w:rsid w:val="00A94312"/>
    <w:rsid w:val="00A96104"/>
    <w:rsid w:val="00A96184"/>
    <w:rsid w:val="00AA3DB0"/>
    <w:rsid w:val="00AA7289"/>
    <w:rsid w:val="00AB102D"/>
    <w:rsid w:val="00AC0239"/>
    <w:rsid w:val="00AD0148"/>
    <w:rsid w:val="00AD1AD2"/>
    <w:rsid w:val="00AD5496"/>
    <w:rsid w:val="00AE0FF3"/>
    <w:rsid w:val="00AE1F28"/>
    <w:rsid w:val="00AE5BE7"/>
    <w:rsid w:val="00AF0488"/>
    <w:rsid w:val="00AF1258"/>
    <w:rsid w:val="00AF2B8E"/>
    <w:rsid w:val="00AF5055"/>
    <w:rsid w:val="00AF5148"/>
    <w:rsid w:val="00AF62E6"/>
    <w:rsid w:val="00B03C52"/>
    <w:rsid w:val="00B04545"/>
    <w:rsid w:val="00B048AD"/>
    <w:rsid w:val="00B063F0"/>
    <w:rsid w:val="00B06D33"/>
    <w:rsid w:val="00B071A8"/>
    <w:rsid w:val="00B122E2"/>
    <w:rsid w:val="00B22201"/>
    <w:rsid w:val="00B27320"/>
    <w:rsid w:val="00B305AC"/>
    <w:rsid w:val="00B307AC"/>
    <w:rsid w:val="00B321D5"/>
    <w:rsid w:val="00B328A1"/>
    <w:rsid w:val="00B32EB9"/>
    <w:rsid w:val="00B33180"/>
    <w:rsid w:val="00B35350"/>
    <w:rsid w:val="00B35F01"/>
    <w:rsid w:val="00B417F8"/>
    <w:rsid w:val="00B43E56"/>
    <w:rsid w:val="00B51AC9"/>
    <w:rsid w:val="00B56747"/>
    <w:rsid w:val="00B61A2C"/>
    <w:rsid w:val="00B65456"/>
    <w:rsid w:val="00B67C3B"/>
    <w:rsid w:val="00B700FC"/>
    <w:rsid w:val="00B70BB4"/>
    <w:rsid w:val="00B72B01"/>
    <w:rsid w:val="00B72F2E"/>
    <w:rsid w:val="00B73EEB"/>
    <w:rsid w:val="00B804BE"/>
    <w:rsid w:val="00B81376"/>
    <w:rsid w:val="00B82608"/>
    <w:rsid w:val="00B83549"/>
    <w:rsid w:val="00B85EA8"/>
    <w:rsid w:val="00B8683C"/>
    <w:rsid w:val="00B90061"/>
    <w:rsid w:val="00B901A5"/>
    <w:rsid w:val="00B90708"/>
    <w:rsid w:val="00B92512"/>
    <w:rsid w:val="00B92621"/>
    <w:rsid w:val="00B92C0E"/>
    <w:rsid w:val="00B92C0F"/>
    <w:rsid w:val="00B93FC6"/>
    <w:rsid w:val="00B95906"/>
    <w:rsid w:val="00B964CE"/>
    <w:rsid w:val="00B96769"/>
    <w:rsid w:val="00BA0DDB"/>
    <w:rsid w:val="00BA3362"/>
    <w:rsid w:val="00BA3CE7"/>
    <w:rsid w:val="00BA4323"/>
    <w:rsid w:val="00BA4B61"/>
    <w:rsid w:val="00BA4E30"/>
    <w:rsid w:val="00BA624B"/>
    <w:rsid w:val="00BB0209"/>
    <w:rsid w:val="00BB12F8"/>
    <w:rsid w:val="00BB6D0E"/>
    <w:rsid w:val="00BC01CE"/>
    <w:rsid w:val="00BC0E1B"/>
    <w:rsid w:val="00BC312B"/>
    <w:rsid w:val="00BC3A3C"/>
    <w:rsid w:val="00BC3D36"/>
    <w:rsid w:val="00BD1F97"/>
    <w:rsid w:val="00BD2236"/>
    <w:rsid w:val="00BD6706"/>
    <w:rsid w:val="00BE1365"/>
    <w:rsid w:val="00BE1B47"/>
    <w:rsid w:val="00BE28B3"/>
    <w:rsid w:val="00BE2EBB"/>
    <w:rsid w:val="00BE3820"/>
    <w:rsid w:val="00BE6185"/>
    <w:rsid w:val="00BE662D"/>
    <w:rsid w:val="00BF226B"/>
    <w:rsid w:val="00BF296C"/>
    <w:rsid w:val="00BF3DCF"/>
    <w:rsid w:val="00BF42DE"/>
    <w:rsid w:val="00C00A2F"/>
    <w:rsid w:val="00C045D3"/>
    <w:rsid w:val="00C06306"/>
    <w:rsid w:val="00C067F0"/>
    <w:rsid w:val="00C0797A"/>
    <w:rsid w:val="00C1345D"/>
    <w:rsid w:val="00C20074"/>
    <w:rsid w:val="00C213EE"/>
    <w:rsid w:val="00C216A8"/>
    <w:rsid w:val="00C21D95"/>
    <w:rsid w:val="00C34BDF"/>
    <w:rsid w:val="00C35CF5"/>
    <w:rsid w:val="00C4024F"/>
    <w:rsid w:val="00C41EC8"/>
    <w:rsid w:val="00C427B3"/>
    <w:rsid w:val="00C43381"/>
    <w:rsid w:val="00C4549E"/>
    <w:rsid w:val="00C51BFF"/>
    <w:rsid w:val="00C5546A"/>
    <w:rsid w:val="00C57211"/>
    <w:rsid w:val="00C61620"/>
    <w:rsid w:val="00C62022"/>
    <w:rsid w:val="00C63248"/>
    <w:rsid w:val="00C666CB"/>
    <w:rsid w:val="00C671E6"/>
    <w:rsid w:val="00C7343C"/>
    <w:rsid w:val="00C77782"/>
    <w:rsid w:val="00C85762"/>
    <w:rsid w:val="00C90E89"/>
    <w:rsid w:val="00C94A71"/>
    <w:rsid w:val="00C957F3"/>
    <w:rsid w:val="00C97D0F"/>
    <w:rsid w:val="00CA03D1"/>
    <w:rsid w:val="00CA62B5"/>
    <w:rsid w:val="00CB3E0B"/>
    <w:rsid w:val="00CB738C"/>
    <w:rsid w:val="00CC51DD"/>
    <w:rsid w:val="00CC547D"/>
    <w:rsid w:val="00CC557E"/>
    <w:rsid w:val="00CC5DD3"/>
    <w:rsid w:val="00CD3791"/>
    <w:rsid w:val="00CD563D"/>
    <w:rsid w:val="00CD5C7D"/>
    <w:rsid w:val="00CD5E47"/>
    <w:rsid w:val="00CD6DB4"/>
    <w:rsid w:val="00CE1217"/>
    <w:rsid w:val="00CE2108"/>
    <w:rsid w:val="00CE316E"/>
    <w:rsid w:val="00CE7436"/>
    <w:rsid w:val="00CF31FF"/>
    <w:rsid w:val="00CF382C"/>
    <w:rsid w:val="00CF4B3A"/>
    <w:rsid w:val="00CF5926"/>
    <w:rsid w:val="00D03355"/>
    <w:rsid w:val="00D03434"/>
    <w:rsid w:val="00D0465E"/>
    <w:rsid w:val="00D055BB"/>
    <w:rsid w:val="00D05F18"/>
    <w:rsid w:val="00D07592"/>
    <w:rsid w:val="00D07B2E"/>
    <w:rsid w:val="00D105B6"/>
    <w:rsid w:val="00D10D9A"/>
    <w:rsid w:val="00D135EC"/>
    <w:rsid w:val="00D13DF1"/>
    <w:rsid w:val="00D13F3E"/>
    <w:rsid w:val="00D1416F"/>
    <w:rsid w:val="00D174AC"/>
    <w:rsid w:val="00D25891"/>
    <w:rsid w:val="00D301BB"/>
    <w:rsid w:val="00D32CD2"/>
    <w:rsid w:val="00D35AB6"/>
    <w:rsid w:val="00D37572"/>
    <w:rsid w:val="00D37F09"/>
    <w:rsid w:val="00D400CE"/>
    <w:rsid w:val="00D41BFA"/>
    <w:rsid w:val="00D42755"/>
    <w:rsid w:val="00D4411D"/>
    <w:rsid w:val="00D47AB7"/>
    <w:rsid w:val="00D523E7"/>
    <w:rsid w:val="00D55F3F"/>
    <w:rsid w:val="00D5666D"/>
    <w:rsid w:val="00D60E47"/>
    <w:rsid w:val="00D636C5"/>
    <w:rsid w:val="00D639E9"/>
    <w:rsid w:val="00D63CFA"/>
    <w:rsid w:val="00D644B6"/>
    <w:rsid w:val="00D64F48"/>
    <w:rsid w:val="00D653F3"/>
    <w:rsid w:val="00D66EAC"/>
    <w:rsid w:val="00D73913"/>
    <w:rsid w:val="00D82CBC"/>
    <w:rsid w:val="00D851F6"/>
    <w:rsid w:val="00D87F43"/>
    <w:rsid w:val="00D92A5C"/>
    <w:rsid w:val="00D92EDB"/>
    <w:rsid w:val="00D94B83"/>
    <w:rsid w:val="00D955C1"/>
    <w:rsid w:val="00D95D07"/>
    <w:rsid w:val="00DA228D"/>
    <w:rsid w:val="00DA314B"/>
    <w:rsid w:val="00DA68CD"/>
    <w:rsid w:val="00DB33AA"/>
    <w:rsid w:val="00DB688C"/>
    <w:rsid w:val="00DB690E"/>
    <w:rsid w:val="00DB6DD6"/>
    <w:rsid w:val="00DB7A25"/>
    <w:rsid w:val="00DB7E75"/>
    <w:rsid w:val="00DC057C"/>
    <w:rsid w:val="00DC0A82"/>
    <w:rsid w:val="00DC0BC4"/>
    <w:rsid w:val="00DC1382"/>
    <w:rsid w:val="00DC1FDE"/>
    <w:rsid w:val="00DC3C8B"/>
    <w:rsid w:val="00DC796C"/>
    <w:rsid w:val="00DD05C9"/>
    <w:rsid w:val="00DD140A"/>
    <w:rsid w:val="00DD22D1"/>
    <w:rsid w:val="00DD23CD"/>
    <w:rsid w:val="00DE34D3"/>
    <w:rsid w:val="00DE6B0E"/>
    <w:rsid w:val="00DE77C4"/>
    <w:rsid w:val="00DF328E"/>
    <w:rsid w:val="00DF7B95"/>
    <w:rsid w:val="00E013AA"/>
    <w:rsid w:val="00E021C1"/>
    <w:rsid w:val="00E0235C"/>
    <w:rsid w:val="00E04A14"/>
    <w:rsid w:val="00E10050"/>
    <w:rsid w:val="00E15DEA"/>
    <w:rsid w:val="00E16A90"/>
    <w:rsid w:val="00E17030"/>
    <w:rsid w:val="00E21186"/>
    <w:rsid w:val="00E23844"/>
    <w:rsid w:val="00E25B95"/>
    <w:rsid w:val="00E275B1"/>
    <w:rsid w:val="00E279CF"/>
    <w:rsid w:val="00E349A6"/>
    <w:rsid w:val="00E361C4"/>
    <w:rsid w:val="00E365AA"/>
    <w:rsid w:val="00E36989"/>
    <w:rsid w:val="00E37248"/>
    <w:rsid w:val="00E40276"/>
    <w:rsid w:val="00E40B6C"/>
    <w:rsid w:val="00E41938"/>
    <w:rsid w:val="00E41B6E"/>
    <w:rsid w:val="00E45C36"/>
    <w:rsid w:val="00E5114F"/>
    <w:rsid w:val="00E531B4"/>
    <w:rsid w:val="00E53656"/>
    <w:rsid w:val="00E547C1"/>
    <w:rsid w:val="00E54DB4"/>
    <w:rsid w:val="00E66C15"/>
    <w:rsid w:val="00E74725"/>
    <w:rsid w:val="00E747B2"/>
    <w:rsid w:val="00E77087"/>
    <w:rsid w:val="00E8027D"/>
    <w:rsid w:val="00E80B68"/>
    <w:rsid w:val="00E80C30"/>
    <w:rsid w:val="00E82A5E"/>
    <w:rsid w:val="00E856D5"/>
    <w:rsid w:val="00E95134"/>
    <w:rsid w:val="00E963A4"/>
    <w:rsid w:val="00EA0778"/>
    <w:rsid w:val="00EA0DD2"/>
    <w:rsid w:val="00EB24B1"/>
    <w:rsid w:val="00EB26C0"/>
    <w:rsid w:val="00EB3CC0"/>
    <w:rsid w:val="00EB4356"/>
    <w:rsid w:val="00EB5493"/>
    <w:rsid w:val="00EC2FC0"/>
    <w:rsid w:val="00EC5793"/>
    <w:rsid w:val="00EC5D4A"/>
    <w:rsid w:val="00EC6088"/>
    <w:rsid w:val="00ED157B"/>
    <w:rsid w:val="00ED1FF3"/>
    <w:rsid w:val="00ED5111"/>
    <w:rsid w:val="00ED5EEB"/>
    <w:rsid w:val="00ED7EE7"/>
    <w:rsid w:val="00EF039A"/>
    <w:rsid w:val="00EF0EF4"/>
    <w:rsid w:val="00EF2351"/>
    <w:rsid w:val="00EF3738"/>
    <w:rsid w:val="00EF420B"/>
    <w:rsid w:val="00EF42AF"/>
    <w:rsid w:val="00EF5F65"/>
    <w:rsid w:val="00EF6139"/>
    <w:rsid w:val="00EF6AF7"/>
    <w:rsid w:val="00EF74CC"/>
    <w:rsid w:val="00EF7C56"/>
    <w:rsid w:val="00F00082"/>
    <w:rsid w:val="00F03163"/>
    <w:rsid w:val="00F04827"/>
    <w:rsid w:val="00F064DD"/>
    <w:rsid w:val="00F105F2"/>
    <w:rsid w:val="00F14061"/>
    <w:rsid w:val="00F1462D"/>
    <w:rsid w:val="00F158DA"/>
    <w:rsid w:val="00F17F1E"/>
    <w:rsid w:val="00F20C3E"/>
    <w:rsid w:val="00F2182E"/>
    <w:rsid w:val="00F23002"/>
    <w:rsid w:val="00F23BA5"/>
    <w:rsid w:val="00F2404A"/>
    <w:rsid w:val="00F24B97"/>
    <w:rsid w:val="00F26A02"/>
    <w:rsid w:val="00F306A2"/>
    <w:rsid w:val="00F317D8"/>
    <w:rsid w:val="00F3352A"/>
    <w:rsid w:val="00F33750"/>
    <w:rsid w:val="00F3385A"/>
    <w:rsid w:val="00F37F3A"/>
    <w:rsid w:val="00F4048F"/>
    <w:rsid w:val="00F43E93"/>
    <w:rsid w:val="00F46D23"/>
    <w:rsid w:val="00F50EF5"/>
    <w:rsid w:val="00F52469"/>
    <w:rsid w:val="00F60D99"/>
    <w:rsid w:val="00F641A2"/>
    <w:rsid w:val="00F64A3D"/>
    <w:rsid w:val="00F64F4C"/>
    <w:rsid w:val="00F70B32"/>
    <w:rsid w:val="00F750D2"/>
    <w:rsid w:val="00F7660B"/>
    <w:rsid w:val="00F8084C"/>
    <w:rsid w:val="00F85AA1"/>
    <w:rsid w:val="00F90D4A"/>
    <w:rsid w:val="00F915FE"/>
    <w:rsid w:val="00F91DD1"/>
    <w:rsid w:val="00F93F6C"/>
    <w:rsid w:val="00F95A5B"/>
    <w:rsid w:val="00F97F20"/>
    <w:rsid w:val="00FA5D11"/>
    <w:rsid w:val="00FA7074"/>
    <w:rsid w:val="00FB142D"/>
    <w:rsid w:val="00FB2F60"/>
    <w:rsid w:val="00FB53C5"/>
    <w:rsid w:val="00FC29A7"/>
    <w:rsid w:val="00FC6643"/>
    <w:rsid w:val="00FD23B1"/>
    <w:rsid w:val="00FD40BC"/>
    <w:rsid w:val="00FD60B4"/>
    <w:rsid w:val="00FE1DA5"/>
    <w:rsid w:val="00FE37FF"/>
    <w:rsid w:val="00FE3D15"/>
    <w:rsid w:val="00FE3E83"/>
    <w:rsid w:val="00FE4C27"/>
    <w:rsid w:val="00FE5AAD"/>
    <w:rsid w:val="00FE6461"/>
    <w:rsid w:val="00FE6923"/>
    <w:rsid w:val="00FE6CB9"/>
    <w:rsid w:val="00FF0A87"/>
    <w:rsid w:val="00FF0BDE"/>
    <w:rsid w:val="00FF1892"/>
    <w:rsid w:val="00FF5267"/>
    <w:rsid w:val="00FF5B07"/>
    <w:rsid w:val="00FF5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3135BB"/>
  <w15:docId w15:val="{96A9A14E-6780-4230-AE1E-793F5668E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701"/>
    <w:pPr>
      <w:spacing w:after="0" w:line="480" w:lineRule="auto"/>
    </w:pPr>
    <w:rPr>
      <w:rFonts w:ascii="Times New Roman" w:hAnsi="Times New Roman"/>
      <w:sz w:val="24"/>
    </w:rPr>
  </w:style>
  <w:style w:type="paragraph" w:styleId="Heading1">
    <w:name w:val="heading 1"/>
    <w:basedOn w:val="APACenteredText"/>
    <w:next w:val="Normal"/>
    <w:link w:val="Heading1Char"/>
    <w:uiPriority w:val="9"/>
    <w:qFormat/>
    <w:rsid w:val="00A73BF3"/>
    <w:pPr>
      <w:keepNext/>
      <w:keepLines/>
      <w:outlineLvl w:val="0"/>
    </w:pPr>
    <w:rPr>
      <w:rFonts w:eastAsiaTheme="majorEastAsia" w:cstheme="majorBidi"/>
      <w:b/>
      <w:bCs/>
      <w:color w:val="000000" w:themeColor="text1"/>
      <w:szCs w:val="28"/>
    </w:rPr>
  </w:style>
  <w:style w:type="paragraph" w:styleId="Heading2">
    <w:name w:val="heading 2"/>
    <w:basedOn w:val="NormalNoIndent"/>
    <w:next w:val="Normal"/>
    <w:link w:val="Heading2Char"/>
    <w:uiPriority w:val="9"/>
    <w:semiHidden/>
    <w:unhideWhenUsed/>
    <w:qFormat/>
    <w:rsid w:val="00A73BF3"/>
    <w:pPr>
      <w:keepNext/>
      <w:keepLines/>
      <w:outlineLvl w:val="1"/>
    </w:pPr>
    <w:rPr>
      <w:rFonts w:eastAsiaTheme="majorEastAsia" w:cstheme="majorBidi"/>
      <w:b/>
      <w:bCs/>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ABody">
    <w:name w:val="APABody"/>
    <w:basedOn w:val="Normal"/>
    <w:qFormat/>
    <w:rsid w:val="00A73BF3"/>
    <w:pPr>
      <w:ind w:firstLine="720"/>
    </w:pPr>
  </w:style>
  <w:style w:type="paragraph" w:customStyle="1" w:styleId="APACenteredText">
    <w:name w:val="APACenteredText"/>
    <w:basedOn w:val="Normal"/>
    <w:next w:val="APABody"/>
    <w:qFormat/>
    <w:rsid w:val="00A73BF3"/>
    <w:pPr>
      <w:jc w:val="center"/>
    </w:pPr>
  </w:style>
  <w:style w:type="paragraph" w:customStyle="1" w:styleId="NormalNoIndent">
    <w:name w:val="NormalNoIndent"/>
    <w:basedOn w:val="Normal"/>
    <w:qFormat/>
    <w:rsid w:val="00A73BF3"/>
  </w:style>
  <w:style w:type="paragraph" w:customStyle="1" w:styleId="APAHeader">
    <w:name w:val="APAHeader"/>
    <w:basedOn w:val="NormalNoIndent"/>
    <w:qFormat/>
    <w:rsid w:val="00A73BF3"/>
    <w:pPr>
      <w:spacing w:line="240" w:lineRule="auto"/>
    </w:pPr>
  </w:style>
  <w:style w:type="paragraph" w:customStyle="1" w:styleId="APAHeading1">
    <w:name w:val="APAHeading1"/>
    <w:basedOn w:val="APACenteredText"/>
    <w:next w:val="APABody"/>
    <w:qFormat/>
    <w:rsid w:val="00A73BF3"/>
    <w:rPr>
      <w:b/>
    </w:rPr>
  </w:style>
  <w:style w:type="paragraph" w:customStyle="1" w:styleId="APAHeading2">
    <w:name w:val="APAHeading2"/>
    <w:basedOn w:val="NormalNoIndent"/>
    <w:next w:val="APABody"/>
    <w:qFormat/>
    <w:rsid w:val="00A73BF3"/>
    <w:rPr>
      <w:b/>
    </w:rPr>
  </w:style>
  <w:style w:type="paragraph" w:customStyle="1" w:styleId="APAHeading3">
    <w:name w:val="APAHeading3"/>
    <w:basedOn w:val="NormalNoIndent"/>
    <w:next w:val="APABody"/>
    <w:qFormat/>
    <w:rsid w:val="00325A3B"/>
    <w:rPr>
      <w:b/>
      <w:i/>
    </w:rPr>
  </w:style>
  <w:style w:type="character" w:customStyle="1" w:styleId="APAHeading4">
    <w:name w:val="APAHeading4"/>
    <w:uiPriority w:val="1"/>
    <w:qFormat/>
    <w:rsid w:val="00325A3B"/>
    <w:rPr>
      <w:b/>
    </w:rPr>
  </w:style>
  <w:style w:type="character" w:customStyle="1" w:styleId="APAHeading5">
    <w:name w:val="APAHeading5"/>
    <w:uiPriority w:val="1"/>
    <w:qFormat/>
    <w:rsid w:val="00796701"/>
    <w:rPr>
      <w:b/>
      <w:i/>
    </w:rPr>
  </w:style>
  <w:style w:type="paragraph" w:customStyle="1" w:styleId="APALongQuote">
    <w:name w:val="APALongQuote"/>
    <w:basedOn w:val="Normal"/>
    <w:rsid w:val="00A73BF3"/>
    <w:pPr>
      <w:ind w:left="720"/>
    </w:pPr>
  </w:style>
  <w:style w:type="paragraph" w:customStyle="1" w:styleId="APALongQuoteMore">
    <w:name w:val="APALongQuoteMore"/>
    <w:basedOn w:val="Normal"/>
    <w:rsid w:val="00A73BF3"/>
    <w:pPr>
      <w:ind w:left="720"/>
    </w:pPr>
  </w:style>
  <w:style w:type="paragraph" w:styleId="Footer">
    <w:name w:val="footer"/>
    <w:basedOn w:val="Normal"/>
    <w:link w:val="FooterChar"/>
    <w:uiPriority w:val="99"/>
    <w:unhideWhenUsed/>
    <w:rsid w:val="00A73BF3"/>
    <w:pPr>
      <w:tabs>
        <w:tab w:val="center" w:pos="4680"/>
        <w:tab w:val="right" w:pos="9360"/>
      </w:tabs>
      <w:spacing w:line="240" w:lineRule="auto"/>
    </w:pPr>
  </w:style>
  <w:style w:type="character" w:customStyle="1" w:styleId="FooterChar">
    <w:name w:val="Footer Char"/>
    <w:basedOn w:val="DefaultParagraphFont"/>
    <w:link w:val="Footer"/>
    <w:uiPriority w:val="99"/>
    <w:rsid w:val="00A73BF3"/>
    <w:rPr>
      <w:rFonts w:ascii="Times New Roman" w:hAnsi="Times New Roman"/>
      <w:sz w:val="24"/>
    </w:rPr>
  </w:style>
  <w:style w:type="paragraph" w:styleId="Header">
    <w:name w:val="header"/>
    <w:basedOn w:val="Normal"/>
    <w:link w:val="HeaderChar"/>
    <w:uiPriority w:val="99"/>
    <w:unhideWhenUsed/>
    <w:rsid w:val="00A73BF3"/>
    <w:pPr>
      <w:tabs>
        <w:tab w:val="center" w:pos="4680"/>
        <w:tab w:val="right" w:pos="9360"/>
      </w:tabs>
      <w:spacing w:line="240" w:lineRule="auto"/>
    </w:pPr>
  </w:style>
  <w:style w:type="character" w:customStyle="1" w:styleId="HeaderChar">
    <w:name w:val="Header Char"/>
    <w:basedOn w:val="DefaultParagraphFont"/>
    <w:link w:val="Header"/>
    <w:uiPriority w:val="99"/>
    <w:rsid w:val="00A73BF3"/>
    <w:rPr>
      <w:rFonts w:ascii="Times New Roman" w:hAnsi="Times New Roman"/>
      <w:sz w:val="24"/>
    </w:rPr>
  </w:style>
  <w:style w:type="character" w:customStyle="1" w:styleId="Heading1Char">
    <w:name w:val="Heading 1 Char"/>
    <w:basedOn w:val="DefaultParagraphFont"/>
    <w:link w:val="Heading1"/>
    <w:uiPriority w:val="9"/>
    <w:rsid w:val="00A73BF3"/>
    <w:rPr>
      <w:rFonts w:ascii="Times New Roman" w:eastAsiaTheme="majorEastAsia" w:hAnsi="Times New Roman" w:cstheme="majorBidi"/>
      <w:b/>
      <w:bCs/>
      <w:color w:val="000000" w:themeColor="text1"/>
      <w:sz w:val="24"/>
      <w:szCs w:val="28"/>
    </w:rPr>
  </w:style>
  <w:style w:type="character" w:customStyle="1" w:styleId="Heading2Char">
    <w:name w:val="Heading 2 Char"/>
    <w:basedOn w:val="DefaultParagraphFont"/>
    <w:link w:val="Heading2"/>
    <w:uiPriority w:val="9"/>
    <w:semiHidden/>
    <w:rsid w:val="00A73BF3"/>
    <w:rPr>
      <w:rFonts w:ascii="Times New Roman" w:eastAsiaTheme="majorEastAsia" w:hAnsi="Times New Roman" w:cstheme="majorBidi"/>
      <w:b/>
      <w:bCs/>
      <w:color w:val="000000" w:themeColor="text1"/>
      <w:sz w:val="24"/>
      <w:szCs w:val="26"/>
    </w:rPr>
  </w:style>
  <w:style w:type="paragraph" w:customStyle="1" w:styleId="References">
    <w:name w:val="References"/>
    <w:basedOn w:val="Normal"/>
    <w:qFormat/>
    <w:rsid w:val="00A73BF3"/>
    <w:pPr>
      <w:ind w:left="720" w:hanging="720"/>
    </w:pPr>
  </w:style>
  <w:style w:type="character" w:styleId="Hyperlink">
    <w:name w:val="Hyperlink"/>
    <w:basedOn w:val="DefaultParagraphFont"/>
    <w:uiPriority w:val="99"/>
    <w:unhideWhenUsed/>
    <w:rsid w:val="00A7701C"/>
    <w:rPr>
      <w:color w:val="0000FF" w:themeColor="hyperlink"/>
      <w:u w:val="single"/>
    </w:rPr>
  </w:style>
  <w:style w:type="character" w:styleId="UnresolvedMention">
    <w:name w:val="Unresolved Mention"/>
    <w:basedOn w:val="DefaultParagraphFont"/>
    <w:uiPriority w:val="99"/>
    <w:semiHidden/>
    <w:unhideWhenUsed/>
    <w:rsid w:val="00A7701C"/>
    <w:rPr>
      <w:color w:val="605E5C"/>
      <w:shd w:val="clear" w:color="auto" w:fill="E1DFDD"/>
    </w:rPr>
  </w:style>
  <w:style w:type="paragraph" w:styleId="NormalWeb">
    <w:name w:val="Normal (Web)"/>
    <w:basedOn w:val="Normal"/>
    <w:uiPriority w:val="99"/>
    <w:semiHidden/>
    <w:unhideWhenUsed/>
    <w:rsid w:val="00FF5B07"/>
    <w:rPr>
      <w:rFonts w:cs="Times New Roman"/>
      <w:szCs w:val="24"/>
    </w:rPr>
  </w:style>
  <w:style w:type="character" w:customStyle="1" w:styleId="apple-converted-space">
    <w:name w:val="apple-converted-space"/>
    <w:basedOn w:val="DefaultParagraphFont"/>
    <w:rsid w:val="006927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273297">
      <w:bodyDiv w:val="1"/>
      <w:marLeft w:val="0"/>
      <w:marRight w:val="0"/>
      <w:marTop w:val="0"/>
      <w:marBottom w:val="0"/>
      <w:divBdr>
        <w:top w:val="none" w:sz="0" w:space="0" w:color="auto"/>
        <w:left w:val="none" w:sz="0" w:space="0" w:color="auto"/>
        <w:bottom w:val="none" w:sz="0" w:space="0" w:color="auto"/>
        <w:right w:val="none" w:sz="0" w:space="0" w:color="auto"/>
      </w:divBdr>
    </w:div>
    <w:div w:id="157237974">
      <w:bodyDiv w:val="1"/>
      <w:marLeft w:val="0"/>
      <w:marRight w:val="0"/>
      <w:marTop w:val="0"/>
      <w:marBottom w:val="0"/>
      <w:divBdr>
        <w:top w:val="none" w:sz="0" w:space="0" w:color="auto"/>
        <w:left w:val="none" w:sz="0" w:space="0" w:color="auto"/>
        <w:bottom w:val="none" w:sz="0" w:space="0" w:color="auto"/>
        <w:right w:val="none" w:sz="0" w:space="0" w:color="auto"/>
      </w:divBdr>
    </w:div>
    <w:div w:id="217320837">
      <w:bodyDiv w:val="1"/>
      <w:marLeft w:val="0"/>
      <w:marRight w:val="0"/>
      <w:marTop w:val="0"/>
      <w:marBottom w:val="0"/>
      <w:divBdr>
        <w:top w:val="none" w:sz="0" w:space="0" w:color="auto"/>
        <w:left w:val="none" w:sz="0" w:space="0" w:color="auto"/>
        <w:bottom w:val="none" w:sz="0" w:space="0" w:color="auto"/>
        <w:right w:val="none" w:sz="0" w:space="0" w:color="auto"/>
      </w:divBdr>
    </w:div>
    <w:div w:id="243270412">
      <w:bodyDiv w:val="1"/>
      <w:marLeft w:val="0"/>
      <w:marRight w:val="0"/>
      <w:marTop w:val="0"/>
      <w:marBottom w:val="0"/>
      <w:divBdr>
        <w:top w:val="none" w:sz="0" w:space="0" w:color="auto"/>
        <w:left w:val="none" w:sz="0" w:space="0" w:color="auto"/>
        <w:bottom w:val="none" w:sz="0" w:space="0" w:color="auto"/>
        <w:right w:val="none" w:sz="0" w:space="0" w:color="auto"/>
      </w:divBdr>
    </w:div>
    <w:div w:id="269969335">
      <w:bodyDiv w:val="1"/>
      <w:marLeft w:val="0"/>
      <w:marRight w:val="0"/>
      <w:marTop w:val="0"/>
      <w:marBottom w:val="0"/>
      <w:divBdr>
        <w:top w:val="none" w:sz="0" w:space="0" w:color="auto"/>
        <w:left w:val="none" w:sz="0" w:space="0" w:color="auto"/>
        <w:bottom w:val="none" w:sz="0" w:space="0" w:color="auto"/>
        <w:right w:val="none" w:sz="0" w:space="0" w:color="auto"/>
      </w:divBdr>
    </w:div>
    <w:div w:id="360857387">
      <w:bodyDiv w:val="1"/>
      <w:marLeft w:val="0"/>
      <w:marRight w:val="0"/>
      <w:marTop w:val="0"/>
      <w:marBottom w:val="0"/>
      <w:divBdr>
        <w:top w:val="none" w:sz="0" w:space="0" w:color="auto"/>
        <w:left w:val="none" w:sz="0" w:space="0" w:color="auto"/>
        <w:bottom w:val="none" w:sz="0" w:space="0" w:color="auto"/>
        <w:right w:val="none" w:sz="0" w:space="0" w:color="auto"/>
      </w:divBdr>
    </w:div>
    <w:div w:id="383019681">
      <w:bodyDiv w:val="1"/>
      <w:marLeft w:val="0"/>
      <w:marRight w:val="0"/>
      <w:marTop w:val="0"/>
      <w:marBottom w:val="0"/>
      <w:divBdr>
        <w:top w:val="none" w:sz="0" w:space="0" w:color="auto"/>
        <w:left w:val="none" w:sz="0" w:space="0" w:color="auto"/>
        <w:bottom w:val="none" w:sz="0" w:space="0" w:color="auto"/>
        <w:right w:val="none" w:sz="0" w:space="0" w:color="auto"/>
      </w:divBdr>
    </w:div>
    <w:div w:id="440414284">
      <w:bodyDiv w:val="1"/>
      <w:marLeft w:val="0"/>
      <w:marRight w:val="0"/>
      <w:marTop w:val="0"/>
      <w:marBottom w:val="0"/>
      <w:divBdr>
        <w:top w:val="none" w:sz="0" w:space="0" w:color="auto"/>
        <w:left w:val="none" w:sz="0" w:space="0" w:color="auto"/>
        <w:bottom w:val="none" w:sz="0" w:space="0" w:color="auto"/>
        <w:right w:val="none" w:sz="0" w:space="0" w:color="auto"/>
      </w:divBdr>
    </w:div>
    <w:div w:id="514271394">
      <w:bodyDiv w:val="1"/>
      <w:marLeft w:val="0"/>
      <w:marRight w:val="0"/>
      <w:marTop w:val="0"/>
      <w:marBottom w:val="0"/>
      <w:divBdr>
        <w:top w:val="none" w:sz="0" w:space="0" w:color="auto"/>
        <w:left w:val="none" w:sz="0" w:space="0" w:color="auto"/>
        <w:bottom w:val="none" w:sz="0" w:space="0" w:color="auto"/>
        <w:right w:val="none" w:sz="0" w:space="0" w:color="auto"/>
      </w:divBdr>
      <w:divsChild>
        <w:div w:id="797065491">
          <w:marLeft w:val="0"/>
          <w:marRight w:val="0"/>
          <w:marTop w:val="0"/>
          <w:marBottom w:val="0"/>
          <w:divBdr>
            <w:top w:val="none" w:sz="0" w:space="0" w:color="auto"/>
            <w:left w:val="none" w:sz="0" w:space="0" w:color="auto"/>
            <w:bottom w:val="none" w:sz="0" w:space="0" w:color="auto"/>
            <w:right w:val="none" w:sz="0" w:space="0" w:color="auto"/>
          </w:divBdr>
          <w:divsChild>
            <w:div w:id="933318799">
              <w:marLeft w:val="0"/>
              <w:marRight w:val="0"/>
              <w:marTop w:val="0"/>
              <w:marBottom w:val="0"/>
              <w:divBdr>
                <w:top w:val="none" w:sz="0" w:space="0" w:color="auto"/>
                <w:left w:val="none" w:sz="0" w:space="0" w:color="auto"/>
                <w:bottom w:val="none" w:sz="0" w:space="0" w:color="auto"/>
                <w:right w:val="none" w:sz="0" w:space="0" w:color="auto"/>
              </w:divBdr>
              <w:divsChild>
                <w:div w:id="104845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856896">
      <w:bodyDiv w:val="1"/>
      <w:marLeft w:val="0"/>
      <w:marRight w:val="0"/>
      <w:marTop w:val="0"/>
      <w:marBottom w:val="0"/>
      <w:divBdr>
        <w:top w:val="none" w:sz="0" w:space="0" w:color="auto"/>
        <w:left w:val="none" w:sz="0" w:space="0" w:color="auto"/>
        <w:bottom w:val="none" w:sz="0" w:space="0" w:color="auto"/>
        <w:right w:val="none" w:sz="0" w:space="0" w:color="auto"/>
      </w:divBdr>
    </w:div>
    <w:div w:id="614751557">
      <w:bodyDiv w:val="1"/>
      <w:marLeft w:val="0"/>
      <w:marRight w:val="0"/>
      <w:marTop w:val="0"/>
      <w:marBottom w:val="0"/>
      <w:divBdr>
        <w:top w:val="none" w:sz="0" w:space="0" w:color="auto"/>
        <w:left w:val="none" w:sz="0" w:space="0" w:color="auto"/>
        <w:bottom w:val="none" w:sz="0" w:space="0" w:color="auto"/>
        <w:right w:val="none" w:sz="0" w:space="0" w:color="auto"/>
      </w:divBdr>
    </w:div>
    <w:div w:id="670572240">
      <w:bodyDiv w:val="1"/>
      <w:marLeft w:val="0"/>
      <w:marRight w:val="0"/>
      <w:marTop w:val="0"/>
      <w:marBottom w:val="0"/>
      <w:divBdr>
        <w:top w:val="none" w:sz="0" w:space="0" w:color="auto"/>
        <w:left w:val="none" w:sz="0" w:space="0" w:color="auto"/>
        <w:bottom w:val="none" w:sz="0" w:space="0" w:color="auto"/>
        <w:right w:val="none" w:sz="0" w:space="0" w:color="auto"/>
      </w:divBdr>
    </w:div>
    <w:div w:id="737288741">
      <w:bodyDiv w:val="1"/>
      <w:marLeft w:val="0"/>
      <w:marRight w:val="0"/>
      <w:marTop w:val="0"/>
      <w:marBottom w:val="0"/>
      <w:divBdr>
        <w:top w:val="none" w:sz="0" w:space="0" w:color="auto"/>
        <w:left w:val="none" w:sz="0" w:space="0" w:color="auto"/>
        <w:bottom w:val="none" w:sz="0" w:space="0" w:color="auto"/>
        <w:right w:val="none" w:sz="0" w:space="0" w:color="auto"/>
      </w:divBdr>
    </w:div>
    <w:div w:id="804200057">
      <w:bodyDiv w:val="1"/>
      <w:marLeft w:val="0"/>
      <w:marRight w:val="0"/>
      <w:marTop w:val="0"/>
      <w:marBottom w:val="0"/>
      <w:divBdr>
        <w:top w:val="none" w:sz="0" w:space="0" w:color="auto"/>
        <w:left w:val="none" w:sz="0" w:space="0" w:color="auto"/>
        <w:bottom w:val="none" w:sz="0" w:space="0" w:color="auto"/>
        <w:right w:val="none" w:sz="0" w:space="0" w:color="auto"/>
      </w:divBdr>
    </w:div>
    <w:div w:id="883979709">
      <w:bodyDiv w:val="1"/>
      <w:marLeft w:val="0"/>
      <w:marRight w:val="0"/>
      <w:marTop w:val="0"/>
      <w:marBottom w:val="0"/>
      <w:divBdr>
        <w:top w:val="none" w:sz="0" w:space="0" w:color="auto"/>
        <w:left w:val="none" w:sz="0" w:space="0" w:color="auto"/>
        <w:bottom w:val="none" w:sz="0" w:space="0" w:color="auto"/>
        <w:right w:val="none" w:sz="0" w:space="0" w:color="auto"/>
      </w:divBdr>
    </w:div>
    <w:div w:id="984164527">
      <w:bodyDiv w:val="1"/>
      <w:marLeft w:val="0"/>
      <w:marRight w:val="0"/>
      <w:marTop w:val="0"/>
      <w:marBottom w:val="0"/>
      <w:divBdr>
        <w:top w:val="none" w:sz="0" w:space="0" w:color="auto"/>
        <w:left w:val="none" w:sz="0" w:space="0" w:color="auto"/>
        <w:bottom w:val="none" w:sz="0" w:space="0" w:color="auto"/>
        <w:right w:val="none" w:sz="0" w:space="0" w:color="auto"/>
      </w:divBdr>
    </w:div>
    <w:div w:id="1028605025">
      <w:bodyDiv w:val="1"/>
      <w:marLeft w:val="0"/>
      <w:marRight w:val="0"/>
      <w:marTop w:val="0"/>
      <w:marBottom w:val="0"/>
      <w:divBdr>
        <w:top w:val="none" w:sz="0" w:space="0" w:color="auto"/>
        <w:left w:val="none" w:sz="0" w:space="0" w:color="auto"/>
        <w:bottom w:val="none" w:sz="0" w:space="0" w:color="auto"/>
        <w:right w:val="none" w:sz="0" w:space="0" w:color="auto"/>
      </w:divBdr>
    </w:div>
    <w:div w:id="1045642027">
      <w:bodyDiv w:val="1"/>
      <w:marLeft w:val="0"/>
      <w:marRight w:val="0"/>
      <w:marTop w:val="0"/>
      <w:marBottom w:val="0"/>
      <w:divBdr>
        <w:top w:val="none" w:sz="0" w:space="0" w:color="auto"/>
        <w:left w:val="none" w:sz="0" w:space="0" w:color="auto"/>
        <w:bottom w:val="none" w:sz="0" w:space="0" w:color="auto"/>
        <w:right w:val="none" w:sz="0" w:space="0" w:color="auto"/>
      </w:divBdr>
    </w:div>
    <w:div w:id="1081367520">
      <w:bodyDiv w:val="1"/>
      <w:marLeft w:val="0"/>
      <w:marRight w:val="0"/>
      <w:marTop w:val="0"/>
      <w:marBottom w:val="0"/>
      <w:divBdr>
        <w:top w:val="none" w:sz="0" w:space="0" w:color="auto"/>
        <w:left w:val="none" w:sz="0" w:space="0" w:color="auto"/>
        <w:bottom w:val="none" w:sz="0" w:space="0" w:color="auto"/>
        <w:right w:val="none" w:sz="0" w:space="0" w:color="auto"/>
      </w:divBdr>
    </w:div>
    <w:div w:id="1081608465">
      <w:bodyDiv w:val="1"/>
      <w:marLeft w:val="0"/>
      <w:marRight w:val="0"/>
      <w:marTop w:val="0"/>
      <w:marBottom w:val="0"/>
      <w:divBdr>
        <w:top w:val="none" w:sz="0" w:space="0" w:color="auto"/>
        <w:left w:val="none" w:sz="0" w:space="0" w:color="auto"/>
        <w:bottom w:val="none" w:sz="0" w:space="0" w:color="auto"/>
        <w:right w:val="none" w:sz="0" w:space="0" w:color="auto"/>
      </w:divBdr>
      <w:divsChild>
        <w:div w:id="795493639">
          <w:marLeft w:val="0"/>
          <w:marRight w:val="0"/>
          <w:marTop w:val="0"/>
          <w:marBottom w:val="0"/>
          <w:divBdr>
            <w:top w:val="none" w:sz="0" w:space="0" w:color="auto"/>
            <w:left w:val="none" w:sz="0" w:space="0" w:color="auto"/>
            <w:bottom w:val="none" w:sz="0" w:space="0" w:color="auto"/>
            <w:right w:val="none" w:sz="0" w:space="0" w:color="auto"/>
          </w:divBdr>
          <w:divsChild>
            <w:div w:id="1334719880">
              <w:marLeft w:val="0"/>
              <w:marRight w:val="0"/>
              <w:marTop w:val="0"/>
              <w:marBottom w:val="0"/>
              <w:divBdr>
                <w:top w:val="none" w:sz="0" w:space="0" w:color="auto"/>
                <w:left w:val="none" w:sz="0" w:space="0" w:color="auto"/>
                <w:bottom w:val="none" w:sz="0" w:space="0" w:color="auto"/>
                <w:right w:val="none" w:sz="0" w:space="0" w:color="auto"/>
              </w:divBdr>
              <w:divsChild>
                <w:div w:id="147155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590772">
      <w:bodyDiv w:val="1"/>
      <w:marLeft w:val="0"/>
      <w:marRight w:val="0"/>
      <w:marTop w:val="0"/>
      <w:marBottom w:val="0"/>
      <w:divBdr>
        <w:top w:val="none" w:sz="0" w:space="0" w:color="auto"/>
        <w:left w:val="none" w:sz="0" w:space="0" w:color="auto"/>
        <w:bottom w:val="none" w:sz="0" w:space="0" w:color="auto"/>
        <w:right w:val="none" w:sz="0" w:space="0" w:color="auto"/>
      </w:divBdr>
    </w:div>
    <w:div w:id="1220745696">
      <w:bodyDiv w:val="1"/>
      <w:marLeft w:val="0"/>
      <w:marRight w:val="0"/>
      <w:marTop w:val="0"/>
      <w:marBottom w:val="0"/>
      <w:divBdr>
        <w:top w:val="none" w:sz="0" w:space="0" w:color="auto"/>
        <w:left w:val="none" w:sz="0" w:space="0" w:color="auto"/>
        <w:bottom w:val="none" w:sz="0" w:space="0" w:color="auto"/>
        <w:right w:val="none" w:sz="0" w:space="0" w:color="auto"/>
      </w:divBdr>
    </w:div>
    <w:div w:id="1239439852">
      <w:bodyDiv w:val="1"/>
      <w:marLeft w:val="0"/>
      <w:marRight w:val="0"/>
      <w:marTop w:val="0"/>
      <w:marBottom w:val="0"/>
      <w:divBdr>
        <w:top w:val="none" w:sz="0" w:space="0" w:color="auto"/>
        <w:left w:val="none" w:sz="0" w:space="0" w:color="auto"/>
        <w:bottom w:val="none" w:sz="0" w:space="0" w:color="auto"/>
        <w:right w:val="none" w:sz="0" w:space="0" w:color="auto"/>
      </w:divBdr>
    </w:div>
    <w:div w:id="1293948912">
      <w:bodyDiv w:val="1"/>
      <w:marLeft w:val="0"/>
      <w:marRight w:val="0"/>
      <w:marTop w:val="0"/>
      <w:marBottom w:val="0"/>
      <w:divBdr>
        <w:top w:val="none" w:sz="0" w:space="0" w:color="auto"/>
        <w:left w:val="none" w:sz="0" w:space="0" w:color="auto"/>
        <w:bottom w:val="none" w:sz="0" w:space="0" w:color="auto"/>
        <w:right w:val="none" w:sz="0" w:space="0" w:color="auto"/>
      </w:divBdr>
    </w:div>
    <w:div w:id="1475413349">
      <w:bodyDiv w:val="1"/>
      <w:marLeft w:val="0"/>
      <w:marRight w:val="0"/>
      <w:marTop w:val="0"/>
      <w:marBottom w:val="0"/>
      <w:divBdr>
        <w:top w:val="none" w:sz="0" w:space="0" w:color="auto"/>
        <w:left w:val="none" w:sz="0" w:space="0" w:color="auto"/>
        <w:bottom w:val="none" w:sz="0" w:space="0" w:color="auto"/>
        <w:right w:val="none" w:sz="0" w:space="0" w:color="auto"/>
      </w:divBdr>
    </w:div>
    <w:div w:id="1481389199">
      <w:bodyDiv w:val="1"/>
      <w:marLeft w:val="0"/>
      <w:marRight w:val="0"/>
      <w:marTop w:val="0"/>
      <w:marBottom w:val="0"/>
      <w:divBdr>
        <w:top w:val="none" w:sz="0" w:space="0" w:color="auto"/>
        <w:left w:val="none" w:sz="0" w:space="0" w:color="auto"/>
        <w:bottom w:val="none" w:sz="0" w:space="0" w:color="auto"/>
        <w:right w:val="none" w:sz="0" w:space="0" w:color="auto"/>
      </w:divBdr>
    </w:div>
    <w:div w:id="1521580695">
      <w:bodyDiv w:val="1"/>
      <w:marLeft w:val="0"/>
      <w:marRight w:val="0"/>
      <w:marTop w:val="0"/>
      <w:marBottom w:val="0"/>
      <w:divBdr>
        <w:top w:val="none" w:sz="0" w:space="0" w:color="auto"/>
        <w:left w:val="none" w:sz="0" w:space="0" w:color="auto"/>
        <w:bottom w:val="none" w:sz="0" w:space="0" w:color="auto"/>
        <w:right w:val="none" w:sz="0" w:space="0" w:color="auto"/>
      </w:divBdr>
    </w:div>
    <w:div w:id="1543635568">
      <w:bodyDiv w:val="1"/>
      <w:marLeft w:val="0"/>
      <w:marRight w:val="0"/>
      <w:marTop w:val="0"/>
      <w:marBottom w:val="0"/>
      <w:divBdr>
        <w:top w:val="none" w:sz="0" w:space="0" w:color="auto"/>
        <w:left w:val="none" w:sz="0" w:space="0" w:color="auto"/>
        <w:bottom w:val="none" w:sz="0" w:space="0" w:color="auto"/>
        <w:right w:val="none" w:sz="0" w:space="0" w:color="auto"/>
      </w:divBdr>
    </w:div>
    <w:div w:id="1557089869">
      <w:bodyDiv w:val="1"/>
      <w:marLeft w:val="0"/>
      <w:marRight w:val="0"/>
      <w:marTop w:val="0"/>
      <w:marBottom w:val="0"/>
      <w:divBdr>
        <w:top w:val="none" w:sz="0" w:space="0" w:color="auto"/>
        <w:left w:val="none" w:sz="0" w:space="0" w:color="auto"/>
        <w:bottom w:val="none" w:sz="0" w:space="0" w:color="auto"/>
        <w:right w:val="none" w:sz="0" w:space="0" w:color="auto"/>
      </w:divBdr>
    </w:div>
    <w:div w:id="1602227054">
      <w:bodyDiv w:val="1"/>
      <w:marLeft w:val="0"/>
      <w:marRight w:val="0"/>
      <w:marTop w:val="0"/>
      <w:marBottom w:val="0"/>
      <w:divBdr>
        <w:top w:val="none" w:sz="0" w:space="0" w:color="auto"/>
        <w:left w:val="none" w:sz="0" w:space="0" w:color="auto"/>
        <w:bottom w:val="none" w:sz="0" w:space="0" w:color="auto"/>
        <w:right w:val="none" w:sz="0" w:space="0" w:color="auto"/>
      </w:divBdr>
    </w:div>
    <w:div w:id="1734966063">
      <w:bodyDiv w:val="1"/>
      <w:marLeft w:val="0"/>
      <w:marRight w:val="0"/>
      <w:marTop w:val="0"/>
      <w:marBottom w:val="0"/>
      <w:divBdr>
        <w:top w:val="none" w:sz="0" w:space="0" w:color="auto"/>
        <w:left w:val="none" w:sz="0" w:space="0" w:color="auto"/>
        <w:bottom w:val="none" w:sz="0" w:space="0" w:color="auto"/>
        <w:right w:val="none" w:sz="0" w:space="0" w:color="auto"/>
      </w:divBdr>
    </w:div>
    <w:div w:id="1790930322">
      <w:bodyDiv w:val="1"/>
      <w:marLeft w:val="0"/>
      <w:marRight w:val="0"/>
      <w:marTop w:val="0"/>
      <w:marBottom w:val="0"/>
      <w:divBdr>
        <w:top w:val="none" w:sz="0" w:space="0" w:color="auto"/>
        <w:left w:val="none" w:sz="0" w:space="0" w:color="auto"/>
        <w:bottom w:val="none" w:sz="0" w:space="0" w:color="auto"/>
        <w:right w:val="none" w:sz="0" w:space="0" w:color="auto"/>
      </w:divBdr>
    </w:div>
    <w:div w:id="1868370801">
      <w:bodyDiv w:val="1"/>
      <w:marLeft w:val="0"/>
      <w:marRight w:val="0"/>
      <w:marTop w:val="0"/>
      <w:marBottom w:val="0"/>
      <w:divBdr>
        <w:top w:val="none" w:sz="0" w:space="0" w:color="auto"/>
        <w:left w:val="none" w:sz="0" w:space="0" w:color="auto"/>
        <w:bottom w:val="none" w:sz="0" w:space="0" w:color="auto"/>
        <w:right w:val="none" w:sz="0" w:space="0" w:color="auto"/>
      </w:divBdr>
    </w:div>
    <w:div w:id="1924603034">
      <w:bodyDiv w:val="1"/>
      <w:marLeft w:val="0"/>
      <w:marRight w:val="0"/>
      <w:marTop w:val="0"/>
      <w:marBottom w:val="0"/>
      <w:divBdr>
        <w:top w:val="none" w:sz="0" w:space="0" w:color="auto"/>
        <w:left w:val="none" w:sz="0" w:space="0" w:color="auto"/>
        <w:bottom w:val="none" w:sz="0" w:space="0" w:color="auto"/>
        <w:right w:val="none" w:sz="0" w:space="0" w:color="auto"/>
      </w:divBdr>
    </w:div>
    <w:div w:id="1939482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oi.org/10.1016/0007-6813(80)90027-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ptxg\AppData\Roaming\Microsoft\Templates\Apa7thE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C:\Users\eptxg\AppData\Roaming\Microsoft\Templates\Apa7thEd.wiz</Template>
  <TotalTime>154</TotalTime>
  <Pages>7</Pages>
  <Words>1713</Words>
  <Characters>9769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Reference Point Software, LLC</Company>
  <LinksUpToDate>false</LinksUpToDate>
  <CharactersWithSpaces>11460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 Galante</dc:creator>
  <cp:keywords>APA</cp:keywords>
  <cp:lastModifiedBy>daniel daly</cp:lastModifiedBy>
  <cp:revision>4</cp:revision>
  <dcterms:created xsi:type="dcterms:W3CDTF">2024-04-11T01:30:00Z</dcterms:created>
  <dcterms:modified xsi:type="dcterms:W3CDTF">2024-04-16T22:27:00Z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er">
    <vt:lpwstr>Reference Point Software, LLC</vt:lpwstr>
  </property>
</Properties>
</file>