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235708" w14:textId="77777777" w:rsidR="00F20C3E" w:rsidRDefault="00F20C3E" w:rsidP="00F20C3E">
      <w:pPr>
        <w:pStyle w:val="APABody"/>
      </w:pPr>
    </w:p>
    <w:p w14:paraId="04CEA534" w14:textId="77777777" w:rsidR="00F20C3E" w:rsidRDefault="00F20C3E" w:rsidP="00F20C3E">
      <w:pPr>
        <w:pStyle w:val="APABody"/>
      </w:pPr>
    </w:p>
    <w:p w14:paraId="06A46076" w14:textId="77777777" w:rsidR="00F20C3E" w:rsidRDefault="00F20C3E" w:rsidP="00F20C3E">
      <w:pPr>
        <w:pStyle w:val="APABody"/>
      </w:pPr>
    </w:p>
    <w:p w14:paraId="278E1370" w14:textId="37035215" w:rsidR="00F20C3E" w:rsidRDefault="00810252" w:rsidP="00E54DB4">
      <w:pPr>
        <w:pStyle w:val="APAHeading1"/>
      </w:pPr>
      <w:r>
        <w:t>Critical Evaluation of the Society for Human Resources Managers Code of Ethics</w:t>
      </w:r>
    </w:p>
    <w:p w14:paraId="4C176F7C" w14:textId="77777777" w:rsidR="00753B55" w:rsidRDefault="00753B55" w:rsidP="00F20C3E">
      <w:pPr>
        <w:pStyle w:val="APACenteredText"/>
      </w:pPr>
    </w:p>
    <w:p w14:paraId="108C803D" w14:textId="0FEB2C84" w:rsidR="00F20C3E" w:rsidRDefault="00EB5493" w:rsidP="00F20C3E">
      <w:pPr>
        <w:pStyle w:val="APACenteredText"/>
      </w:pPr>
      <w:r>
        <w:t>Daniel Daly</w:t>
      </w:r>
    </w:p>
    <w:p w14:paraId="792061C0" w14:textId="55A1C54A" w:rsidR="00F20C3E" w:rsidRDefault="007130FB" w:rsidP="00F20C3E">
      <w:pPr>
        <w:pStyle w:val="APACenteredText"/>
      </w:pPr>
      <w:r>
        <w:t>Organizational Leadership, Johns Hopkins University</w:t>
      </w:r>
      <w:r w:rsidR="00F20C3E">
        <w:t xml:space="preserve"> </w:t>
      </w:r>
    </w:p>
    <w:p w14:paraId="6A52E86D" w14:textId="500EC2C4" w:rsidR="00F20C3E" w:rsidRDefault="007130FB" w:rsidP="00F20C3E">
      <w:pPr>
        <w:pStyle w:val="APACenteredText"/>
      </w:pPr>
      <w:r>
        <w:t>AS.485.6</w:t>
      </w:r>
      <w:r w:rsidR="00D10D9A">
        <w:t>0</w:t>
      </w:r>
      <w:r>
        <w:t>5.</w:t>
      </w:r>
      <w:proofErr w:type="gramStart"/>
      <w:r>
        <w:t>81.SP</w:t>
      </w:r>
      <w:proofErr w:type="gramEnd"/>
      <w:r>
        <w:t xml:space="preserve">24: </w:t>
      </w:r>
      <w:r w:rsidR="00D10D9A">
        <w:t>Ethics, Integrity and the Responsibility of Leaders</w:t>
      </w:r>
    </w:p>
    <w:p w14:paraId="09AB8A2C" w14:textId="38D8D4A0" w:rsidR="00F20C3E" w:rsidRDefault="007130FB" w:rsidP="00F20C3E">
      <w:pPr>
        <w:pStyle w:val="APACenteredText"/>
      </w:pPr>
      <w:r>
        <w:t xml:space="preserve">Dr. </w:t>
      </w:r>
      <w:r w:rsidR="00D10D9A">
        <w:t xml:space="preserve">Christopher </w:t>
      </w:r>
      <w:proofErr w:type="spellStart"/>
      <w:r w:rsidR="00D10D9A">
        <w:t>Dreisbach</w:t>
      </w:r>
      <w:proofErr w:type="spellEnd"/>
    </w:p>
    <w:p w14:paraId="14E07508" w14:textId="0C26C248" w:rsidR="00F20C3E" w:rsidRDefault="00D10D9A" w:rsidP="00F20C3E">
      <w:pPr>
        <w:pStyle w:val="APACenteredText"/>
      </w:pPr>
      <w:r>
        <w:t>Ma</w:t>
      </w:r>
      <w:r w:rsidR="00AC4031">
        <w:t>y</w:t>
      </w:r>
      <w:r w:rsidR="00A60E28">
        <w:t xml:space="preserve"> </w:t>
      </w:r>
      <w:r w:rsidR="00AC4031">
        <w:t>10</w:t>
      </w:r>
      <w:r w:rsidR="00F20C3E">
        <w:t>, 202</w:t>
      </w:r>
      <w:r w:rsidR="007130FB">
        <w:t>4</w:t>
      </w:r>
    </w:p>
    <w:p w14:paraId="01F66C7B" w14:textId="77777777" w:rsidR="00F20C3E" w:rsidRDefault="00F20C3E" w:rsidP="00F20C3E">
      <w:pPr>
        <w:pStyle w:val="APABody"/>
      </w:pPr>
      <w:r>
        <w:br w:type="page"/>
      </w:r>
    </w:p>
    <w:p w14:paraId="1ADA995A" w14:textId="77777777" w:rsidR="00810252" w:rsidRDefault="00810252" w:rsidP="00810252">
      <w:pPr>
        <w:pStyle w:val="APAHeading1"/>
      </w:pPr>
      <w:bookmarkStart w:id="0" w:name="CurLocation"/>
      <w:bookmarkEnd w:id="0"/>
      <w:r>
        <w:lastRenderedPageBreak/>
        <w:t>Critical Evaluation of the Society for Human Resources Managers Code of Ethics</w:t>
      </w:r>
    </w:p>
    <w:p w14:paraId="221622F7" w14:textId="2E7E49B3" w:rsidR="00C4024F" w:rsidRPr="006D28B3" w:rsidRDefault="00810252" w:rsidP="00753B55">
      <w:pPr>
        <w:pStyle w:val="APAHeading1"/>
        <w:jc w:val="left"/>
      </w:pPr>
      <w:r>
        <w:tab/>
      </w:r>
      <w:r w:rsidR="00753B55">
        <w:rPr>
          <w:b w:val="0"/>
          <w:bCs/>
        </w:rPr>
        <w:t>The society for Human Resources Mangers (SHRM) is an organization serving the purpose</w:t>
      </w:r>
      <w:r w:rsidR="00120BB4">
        <w:rPr>
          <w:b w:val="0"/>
          <w:bCs/>
        </w:rPr>
        <w:t>s</w:t>
      </w:r>
      <w:r w:rsidR="00753B55">
        <w:rPr>
          <w:b w:val="0"/>
          <w:bCs/>
        </w:rPr>
        <w:t xml:space="preserve"> of advancing Human Resources</w:t>
      </w:r>
      <w:r w:rsidR="00AC4031">
        <w:rPr>
          <w:b w:val="0"/>
          <w:bCs/>
        </w:rPr>
        <w:t xml:space="preserve"> as a profession and</w:t>
      </w:r>
      <w:r w:rsidR="00753B55">
        <w:rPr>
          <w:b w:val="0"/>
          <w:bCs/>
        </w:rPr>
        <w:t xml:space="preserve"> to empower the workplaces that society members support.  One of the key functions of the organization is certifying its members, providing innovation in the </w:t>
      </w:r>
      <w:r w:rsidR="00AC4031">
        <w:rPr>
          <w:b w:val="0"/>
          <w:bCs/>
        </w:rPr>
        <w:t>industry,</w:t>
      </w:r>
      <w:r w:rsidR="00753B55">
        <w:rPr>
          <w:b w:val="0"/>
          <w:bCs/>
        </w:rPr>
        <w:t xml:space="preserve"> and offering workshops and conferences for its members to come together to build a community of HR professionals working to advance the profession</w:t>
      </w:r>
      <w:r w:rsidR="00120BB4">
        <w:rPr>
          <w:b w:val="0"/>
          <w:bCs/>
        </w:rPr>
        <w:t xml:space="preserve"> </w:t>
      </w:r>
      <w:r w:rsidR="00120BB4">
        <w:rPr>
          <w:b w:val="0"/>
          <w:bCs/>
        </w:rPr>
        <w:t>(SHRM, n.d.)</w:t>
      </w:r>
      <w:r w:rsidR="00753B55">
        <w:rPr>
          <w:b w:val="0"/>
          <w:bCs/>
        </w:rPr>
        <w:t>.  Its code of ethics is designed to provide an ethical guideline for its members and leaders to follow both in the development of the organization and in the application of Human Resources practices at their individual organizations</w:t>
      </w:r>
      <w:r w:rsidR="00120BB4">
        <w:rPr>
          <w:b w:val="0"/>
          <w:bCs/>
        </w:rPr>
        <w:t>.</w:t>
      </w:r>
    </w:p>
    <w:p w14:paraId="44D22F10" w14:textId="55CAD281" w:rsidR="00810252" w:rsidRDefault="00810252" w:rsidP="00810252">
      <w:pPr>
        <w:pStyle w:val="APABody"/>
        <w:ind w:firstLine="0"/>
        <w:jc w:val="center"/>
        <w:rPr>
          <w:b/>
          <w:bCs/>
        </w:rPr>
      </w:pPr>
      <w:r>
        <w:rPr>
          <w:b/>
          <w:bCs/>
        </w:rPr>
        <w:t>SHRM Code of Ethics</w:t>
      </w:r>
      <w:r w:rsidR="006F1FC5">
        <w:rPr>
          <w:b/>
          <w:bCs/>
        </w:rPr>
        <w:t xml:space="preserve"> Overview</w:t>
      </w:r>
    </w:p>
    <w:p w14:paraId="0584634D" w14:textId="77777777" w:rsidR="00120BB4" w:rsidRDefault="00810252" w:rsidP="00810252">
      <w:pPr>
        <w:pStyle w:val="APABody"/>
        <w:ind w:firstLine="0"/>
      </w:pPr>
      <w:r>
        <w:rPr>
          <w:b/>
          <w:bCs/>
        </w:rPr>
        <w:tab/>
      </w:r>
      <w:r w:rsidR="00753B55">
        <w:t xml:space="preserve">The SHRM </w:t>
      </w:r>
      <w:r w:rsidR="00120BB4">
        <w:t>c</w:t>
      </w:r>
      <w:r w:rsidR="00753B55">
        <w:t>ode of ethics is built into 5 primary nodes that offer ethical guidance to each function.  The nodes include professional responsibility, professional development, ethical leadership, fairness and justice, conflicts of interest, and the use of information</w:t>
      </w:r>
      <w:r w:rsidR="00AC4031">
        <w:t xml:space="preserve"> (SHRM, 2023)</w:t>
      </w:r>
      <w:r w:rsidR="00753B55">
        <w:t xml:space="preserve">.  There are over 340,000 members of SHRM who are looking to the organization for guidance and support on Human Resources practices, a large component of which is ethical guidelines.  The SHRM code of ethics applies to each of these members in their individual organizations as well as the society in its day-to-day operation. As the world’s largest society of Human Resources professionals, the SHRM code of ethics should also be considered as the code of ethics for the Human Resources profession. </w:t>
      </w:r>
    </w:p>
    <w:p w14:paraId="257703FD" w14:textId="42E225D6" w:rsidR="00753B55" w:rsidRDefault="00120BB4" w:rsidP="00810252">
      <w:pPr>
        <w:pStyle w:val="APABody"/>
        <w:ind w:firstLine="0"/>
      </w:pPr>
      <w:r>
        <w:tab/>
      </w:r>
      <w:r w:rsidR="00753B55">
        <w:t xml:space="preserve">The code is written to be more prescriptive than restrictive.  This means the code tells its members how they should act and does not provide restricted or prohibited behaviors. The code provides a large array of guidelines and describes the intents of those guidelines. This is a true code of ethics, not a code of compliance or conduct.  The code speaks to the ability to make </w:t>
      </w:r>
      <w:r w:rsidR="00753B55">
        <w:lastRenderedPageBreak/>
        <w:t>ethical decisions, not specific direction of what conduct is prohibited or allowed.  Additionally, the code of ethics is not incentivized for members.  The code does not provide punishment for not adhering to it nor reward for remaining compliant.</w:t>
      </w:r>
    </w:p>
    <w:p w14:paraId="4CEE8B02" w14:textId="49F9228E" w:rsidR="00753B55" w:rsidRDefault="00753B55" w:rsidP="00810252">
      <w:pPr>
        <w:pStyle w:val="APABody"/>
        <w:ind w:firstLine="0"/>
      </w:pPr>
      <w:r>
        <w:tab/>
        <w:t xml:space="preserve">The first section of the code of ethics describes professional responsibility.  This section of the code provides guidelines such as complying with the law and striving for social responsibility and high levels of service.  The intent behind this section is to uplift the Human Resources profession, to ensure legal compliance and supporting the organizations its members guide.  Professional responsibility to SHRM is creating respectful </w:t>
      </w:r>
      <w:proofErr w:type="gramStart"/>
      <w:r>
        <w:t>work place</w:t>
      </w:r>
      <w:proofErr w:type="gramEnd"/>
      <w:r>
        <w:t xml:space="preserve"> practices and producing credible and accountable Human Resources professionals</w:t>
      </w:r>
      <w:r w:rsidR="00AC4031">
        <w:t xml:space="preserve"> (SHRM, 2023)</w:t>
      </w:r>
      <w:r>
        <w:t>.</w:t>
      </w:r>
    </w:p>
    <w:p w14:paraId="3F3129D3" w14:textId="67DF6A64" w:rsidR="00753B55" w:rsidRDefault="00753B55" w:rsidP="00810252">
      <w:pPr>
        <w:pStyle w:val="APABody"/>
        <w:ind w:firstLine="0"/>
      </w:pPr>
      <w:r>
        <w:tab/>
        <w:t>The second part of the code addresses professional responsibility.  Here, Human Resources professionals are charged with a duty to become lifelong learners and to always remain educated and relevant in the field.  The code directs members to develop academically while contributing to the body of knowledge of the Human Resources community.   The primary intent of this guidance is to build the Human Resources community and to allow members to learn and develop from each other and always strive for the betterment of the society and the profession</w:t>
      </w:r>
      <w:r w:rsidR="00AC4031">
        <w:t xml:space="preserve"> (SHRM 2023)</w:t>
      </w:r>
      <w:r>
        <w:t>.</w:t>
      </w:r>
    </w:p>
    <w:p w14:paraId="1DF5B20A" w14:textId="4E6556E0" w:rsidR="00753B55" w:rsidRDefault="00753B55" w:rsidP="00810252">
      <w:pPr>
        <w:pStyle w:val="APABody"/>
        <w:ind w:firstLine="0"/>
      </w:pPr>
      <w:r>
        <w:tab/>
        <w:t>The third section of the code addresses ethical leadership.  This section is a shining example of a code of ethics developing leaders to remain ethical as their share of responsibility increases.  The ethical leadership guidance is intended to direct leaders to act as an example for followers and to earn respect from subordinates.  It guides members to questions actions of group members to ensure they are ethically correct, and to develop Human Resources professionals to be ethical members of their workplaces</w:t>
      </w:r>
      <w:r w:rsidR="00AC4031">
        <w:t xml:space="preserve"> (SHRM, 2023)</w:t>
      </w:r>
      <w:r>
        <w:t xml:space="preserve">. </w:t>
      </w:r>
    </w:p>
    <w:p w14:paraId="0FDA31DC" w14:textId="3B52F97D" w:rsidR="00753B55" w:rsidRDefault="00753B55" w:rsidP="00810252">
      <w:pPr>
        <w:pStyle w:val="APABody"/>
        <w:ind w:firstLine="0"/>
      </w:pPr>
      <w:r>
        <w:lastRenderedPageBreak/>
        <w:tab/>
        <w:t xml:space="preserve">The fourth section of the code of ethics addresses fairness and justice.  Human Resources professionals are entrusted through several business practices where fairness and justice are paramount.  Hiring, performance evaluation, conflict resolution, promotion management, payroll administration and termination are just some examples of responsibilities of the Human Resources professionals where their position could be leveraged for personal gain.  The code guides its members in these situations and requires fairness and justice </w:t>
      </w:r>
      <w:r w:rsidR="00120BB4">
        <w:t>to</w:t>
      </w:r>
      <w:r>
        <w:t xml:space="preserve"> prevent unethical leverage of their positions</w:t>
      </w:r>
      <w:r w:rsidR="00AC4031">
        <w:t xml:space="preserve"> (SHRM, 2023)</w:t>
      </w:r>
      <w:r>
        <w:t>.</w:t>
      </w:r>
    </w:p>
    <w:p w14:paraId="081AE855" w14:textId="02DBEF21" w:rsidR="00753B55" w:rsidRDefault="00753B55" w:rsidP="00810252">
      <w:pPr>
        <w:pStyle w:val="APABody"/>
        <w:ind w:firstLine="0"/>
      </w:pPr>
      <w:r>
        <w:tab/>
        <w:t>The fifth section of the code refers to conflicts of interest.  This aligns well with the concept of fairness and justice in recognizing the position of perceived power that Human Resources professionals find themselves in and guides members to recuse themselves when conflicts of interest are presented.  The code dictates that members refrain from giving or receiving preferential treatment based on their role and requires members to prioritize their duty to identifying and disclosing conflicts of interest</w:t>
      </w:r>
      <w:r w:rsidR="00AC4031">
        <w:t xml:space="preserve"> (SHRM, 2023)</w:t>
      </w:r>
      <w:r>
        <w:t>.</w:t>
      </w:r>
    </w:p>
    <w:p w14:paraId="58133129" w14:textId="31799B96" w:rsidR="00753B55" w:rsidRDefault="00753B55" w:rsidP="00AC4031">
      <w:pPr>
        <w:pStyle w:val="APABody"/>
        <w:ind w:firstLine="0"/>
        <w:rPr>
          <w:b/>
          <w:bCs/>
        </w:rPr>
      </w:pPr>
      <w:r>
        <w:tab/>
        <w:t>The code concludes with guidance on the use of information. Human Resources professionals are often provided access to the personal information and the management of the records of the organizations they support. The code of ethics directs individuals to refrain from using this privileged access with discretion and care.  The consequences of the misuse of information can be grave to the individuals involved and Human Resources professionals are charged with building trust with those that they support.</w:t>
      </w:r>
    </w:p>
    <w:p w14:paraId="01723AE2" w14:textId="4538432E" w:rsidR="00753B55" w:rsidRDefault="006F1FC5" w:rsidP="00753B55">
      <w:pPr>
        <w:pStyle w:val="APABody"/>
        <w:ind w:firstLine="0"/>
        <w:jc w:val="center"/>
        <w:rPr>
          <w:b/>
          <w:bCs/>
        </w:rPr>
      </w:pPr>
      <w:r>
        <w:rPr>
          <w:b/>
          <w:bCs/>
        </w:rPr>
        <w:t>Ethical Analysis of</w:t>
      </w:r>
      <w:r w:rsidR="00810252">
        <w:rPr>
          <w:b/>
          <w:bCs/>
        </w:rPr>
        <w:t xml:space="preserve"> the SHRM Code of Ethics</w:t>
      </w:r>
    </w:p>
    <w:p w14:paraId="18F148C7" w14:textId="793A0274" w:rsidR="00753B55" w:rsidRDefault="00753B55" w:rsidP="00753B55">
      <w:pPr>
        <w:pStyle w:val="APABody"/>
        <w:ind w:firstLine="0"/>
      </w:pPr>
      <w:r>
        <w:rPr>
          <w:b/>
          <w:bCs/>
        </w:rPr>
        <w:tab/>
      </w:r>
      <w:r w:rsidRPr="00753B55">
        <w:t>The SHRM Code of ethics invokes the use of all the theories o</w:t>
      </w:r>
      <w:r>
        <w:t>f</w:t>
      </w:r>
      <w:r w:rsidRPr="00753B55">
        <w:t xml:space="preserve"> moral conduct and moral character,</w:t>
      </w:r>
      <w:r>
        <w:rPr>
          <w:b/>
          <w:bCs/>
        </w:rPr>
        <w:t xml:space="preserve"> </w:t>
      </w:r>
      <w:r w:rsidRPr="00753B55">
        <w:t>which include consequentialism,</w:t>
      </w:r>
      <w:r>
        <w:rPr>
          <w:b/>
          <w:bCs/>
        </w:rPr>
        <w:t xml:space="preserve"> </w:t>
      </w:r>
      <w:r>
        <w:t xml:space="preserve">regularianism, deontology and virtue theory. </w:t>
      </w:r>
      <w:r>
        <w:lastRenderedPageBreak/>
        <w:t xml:space="preserve">Different sections of the code of ethics favor different moral theories resulting in a well-rounded code that considers a multitude of ethical consideration.  </w:t>
      </w:r>
    </w:p>
    <w:p w14:paraId="3FF912C5" w14:textId="22C518E8" w:rsidR="00753B55" w:rsidRDefault="00753B55" w:rsidP="00753B55">
      <w:pPr>
        <w:pStyle w:val="APABody"/>
        <w:ind w:firstLine="0"/>
      </w:pPr>
      <w:r>
        <w:tab/>
        <w:t>Consequentialism is the theory of moral conduct based on making ethical judgement based on the outcome or consequences of decisions</w:t>
      </w:r>
      <w:r w:rsidR="00AC4031">
        <w:t xml:space="preserve"> (</w:t>
      </w:r>
      <w:proofErr w:type="spellStart"/>
      <w:r w:rsidR="00AC4031">
        <w:t>Dreisbach</w:t>
      </w:r>
      <w:proofErr w:type="spellEnd"/>
      <w:r w:rsidR="00AC4031">
        <w:t>, 2009)</w:t>
      </w:r>
      <w:r>
        <w:t xml:space="preserve">.  This is most prevalent in the SHRM code of ethics while discussing the use of information.  The consequences of misuse of information are grave and can have far reaching consequences on the individuals whose information was misused.  Misused information can have negative impacts on </w:t>
      </w:r>
      <w:r w:rsidR="00AC4031">
        <w:t>people’s</w:t>
      </w:r>
      <w:r>
        <w:t xml:space="preserve"> financial wellbeing, social </w:t>
      </w:r>
      <w:proofErr w:type="gramStart"/>
      <w:r>
        <w:t>well-being</w:t>
      </w:r>
      <w:proofErr w:type="gramEnd"/>
      <w:r>
        <w:t xml:space="preserve"> and professional reputation.  Consequentialism does not look to intention, only consequences.  Regardless of if there was malice behind the misuse of information, or if the misuse was a result of negligence or incompetence, the action is judged by the outcome.  </w:t>
      </w:r>
    </w:p>
    <w:p w14:paraId="600EA594" w14:textId="417D185F" w:rsidR="00753B55" w:rsidRDefault="00753B55" w:rsidP="00753B55">
      <w:pPr>
        <w:pStyle w:val="APABody"/>
        <w:ind w:firstLine="0"/>
      </w:pPr>
      <w:r>
        <w:tab/>
        <w:t xml:space="preserve">Regularianism is a focal point of professional responsibility </w:t>
      </w:r>
      <w:r w:rsidR="00792752">
        <w:t>and</w:t>
      </w:r>
      <w:r>
        <w:t xml:space="preserve"> has impacts on conflicts of interest and use of information.  The professional responsibility section of the SHRM code of ethics specifically refers to complying with applicable laws, which satisfies the requirements of regularianism.  Further</w:t>
      </w:r>
      <w:r w:rsidR="00120BB4">
        <w:t>,</w:t>
      </w:r>
      <w:r>
        <w:t xml:space="preserve"> the section on conflicts of interest refers members to their own organizations policies and rules on conflict of interest, which again is directly advising members to follow applicable rules.  Finally, the misuse of information can result in legal liability and consequences.  </w:t>
      </w:r>
    </w:p>
    <w:p w14:paraId="568AFB0D" w14:textId="240EFC09" w:rsidR="00792752" w:rsidRDefault="00792752" w:rsidP="00753B55">
      <w:pPr>
        <w:pStyle w:val="APABody"/>
        <w:ind w:firstLine="0"/>
      </w:pPr>
      <w:r>
        <w:tab/>
        <w:t>Deontology is the theory of moral conduct where ethical behavior is behavior that is from an individual’s duty</w:t>
      </w:r>
      <w:r w:rsidR="00AC4031">
        <w:t xml:space="preserve"> (</w:t>
      </w:r>
      <w:proofErr w:type="spellStart"/>
      <w:r w:rsidR="00AC4031">
        <w:t>Dreisbach</w:t>
      </w:r>
      <w:proofErr w:type="spellEnd"/>
      <w:r w:rsidR="00AC4031">
        <w:t>, 2009)</w:t>
      </w:r>
      <w:r>
        <w:t xml:space="preserve">.  Duty is what one ought to do.  The SHRM code of conduct relies heavily on deontology.  The code of ethics prescribes professional development to develop skills and apply them to the profession as well as the organizations being served.  This comes from the HR professional’s duty to advance themselves, their organizations, their </w:t>
      </w:r>
      <w:r w:rsidR="00AC4031">
        <w:lastRenderedPageBreak/>
        <w:t>profession,</w:t>
      </w:r>
      <w:r>
        <w:t xml:space="preserve"> and those they serve.  The Human Resources department in many organizations is the moral compass for decisions regarding the people who work there, serving as a moderator between the organization and the individual.  Human Resources professionals are often involved in conflict resolution between management and workers as well as peers.  This responsibility invokes a sense of duty of being impartial, which is directly spoken to in the section of the code of ethics on conflicts of interest.  F</w:t>
      </w:r>
      <w:r w:rsidR="00120BB4">
        <w:t>inally</w:t>
      </w:r>
      <w:r>
        <w:t xml:space="preserve">, Human Resources professionals are frequently entrusted with personal and confidential information they have a duty to treat with respect and discretion. </w:t>
      </w:r>
    </w:p>
    <w:p w14:paraId="50319868" w14:textId="4C142266" w:rsidR="00753B55" w:rsidRDefault="00792752" w:rsidP="00753B55">
      <w:pPr>
        <w:pStyle w:val="APABody"/>
        <w:ind w:firstLine="0"/>
      </w:pPr>
      <w:r>
        <w:tab/>
        <w:t xml:space="preserve">Virtue theory describes ethical behavior as a pattern or habitual actions that regularly show virtuous behavior.  The core virtues described in virtue theory are courage, temperance, </w:t>
      </w:r>
      <w:r w:rsidR="00AC4031">
        <w:t>prudence,</w:t>
      </w:r>
      <w:r>
        <w:t xml:space="preserve"> and justice</w:t>
      </w:r>
      <w:r w:rsidR="00AC4031">
        <w:t xml:space="preserve"> (</w:t>
      </w:r>
      <w:proofErr w:type="spellStart"/>
      <w:r w:rsidR="00AC4031">
        <w:t>Dreisbach</w:t>
      </w:r>
      <w:proofErr w:type="spellEnd"/>
      <w:r w:rsidR="00AC4031">
        <w:t>, 2009)</w:t>
      </w:r>
      <w:r>
        <w:t>.  The first principle of virtue theory is that the behavior is habitual, this is outlined in the SHRM code of ethics in the section on ethical leadership.  The code specifically prescribes being ethical in every professional interaction.  This inherently speaks to habitual behavior.  The code also has clear guidelines for fairness and justice which is in line with the defined virtues required by virtue theory.  This includes treating everyone with dignity and respect.  Temperance is the use of restraint in the application of available resources.  In the section on use of information temperance is directly invoked.  Finally, the use of prudence is apparent in the consideration for professional development and the ever-evolving procession of innovation and adaptation to the needs of the profession and the organization.  This consideration shows careful thought and planning for the future.</w:t>
      </w:r>
    </w:p>
    <w:p w14:paraId="59545DBE" w14:textId="2EABE428" w:rsidR="00810252" w:rsidRDefault="00810252" w:rsidP="00810252">
      <w:pPr>
        <w:pStyle w:val="APABody"/>
        <w:ind w:firstLine="0"/>
        <w:jc w:val="center"/>
        <w:rPr>
          <w:b/>
          <w:bCs/>
        </w:rPr>
      </w:pPr>
      <w:r>
        <w:rPr>
          <w:b/>
          <w:bCs/>
        </w:rPr>
        <w:t>Leadership Theories Invoked by the SHRM Code of Ethics</w:t>
      </w:r>
    </w:p>
    <w:p w14:paraId="135C9A17" w14:textId="38A69741" w:rsidR="00792752" w:rsidRDefault="00792752" w:rsidP="00792752">
      <w:pPr>
        <w:pStyle w:val="APABody"/>
        <w:ind w:firstLine="0"/>
      </w:pPr>
      <w:r>
        <w:rPr>
          <w:b/>
          <w:bCs/>
        </w:rPr>
        <w:tab/>
      </w:r>
      <w:r w:rsidRPr="00792752">
        <w:t xml:space="preserve">The </w:t>
      </w:r>
      <w:r>
        <w:t xml:space="preserve">SHRM code of ethics does not specifically describe one theory on leadership but does direct Human Resources professionals to act in ways that are in accordance with specific </w:t>
      </w:r>
      <w:r>
        <w:lastRenderedPageBreak/>
        <w:t>leadership theories.  The most obvious theory on leadership invoked is ethical leadership, however as Northouse describes, ethical leadership is not a unified theory on leadership, but rather a reflection on the use of ethics in leadership</w:t>
      </w:r>
      <w:r w:rsidR="00AC4031">
        <w:t xml:space="preserve"> (2022, p. 422)</w:t>
      </w:r>
      <w:r>
        <w:t xml:space="preserve">.  The code clearly identifies the need for ethical leadership but allows Human Resources leaders to utilize the best leadership theory for their organization.  The leadership theories most in line with what is described in the SHRM code of ethics are adaptive leadership and servant leadership.  Additionally, there is a noticeable omission of inclusive leadership that should be expanded on in the code.  </w:t>
      </w:r>
    </w:p>
    <w:p w14:paraId="741318E9" w14:textId="31B29B1A" w:rsidR="00792752" w:rsidRDefault="00792752" w:rsidP="00792752">
      <w:pPr>
        <w:pStyle w:val="APABody"/>
        <w:ind w:firstLine="0"/>
      </w:pPr>
      <w:r>
        <w:tab/>
        <w:t>Adaptive leadership is the theory that leadership involves encouraging followers to adapt to changing circumstances</w:t>
      </w:r>
      <w:r w:rsidR="00AC4031">
        <w:t xml:space="preserve"> (Northouse, 2022, p. 285)</w:t>
      </w:r>
      <w:r>
        <w:t>.  The SHRM code of ethics distinctly points out the responsibility for Human Resources professionals to continuously participate in professional development with the intent of furthering the knowledge base and remaining current with a changing profession.  Organizations must manage their human capitol parallel to the changes in industries, cultures, job markets and laws.  The need for professional development stems from the encouragement to adapt and change and lead Human Resources departments through these changes.</w:t>
      </w:r>
    </w:p>
    <w:p w14:paraId="097C04A4" w14:textId="56F066F3" w:rsidR="00792752" w:rsidRDefault="00792752" w:rsidP="00792752">
      <w:pPr>
        <w:pStyle w:val="APABody"/>
        <w:ind w:firstLine="0"/>
      </w:pPr>
      <w:r>
        <w:tab/>
        <w:t>Servant Leadership occurs when leaders act in service to their followers</w:t>
      </w:r>
      <w:r w:rsidR="00AC4031">
        <w:t xml:space="preserve"> (Northouse, 2022, p. 253)</w:t>
      </w:r>
      <w:r>
        <w:t xml:space="preserve">.  The SHRM code of ethics is filled with undertones and commitment to a </w:t>
      </w:r>
      <w:r w:rsidR="00AC4031">
        <w:t>service-based</w:t>
      </w:r>
      <w:r>
        <w:t xml:space="preserve"> industry.  This is a less obvious nod to a specific leadership theory, but the code only refers to the customers of the Human Resources professional as “those we serve” or “the organizations we serve”</w:t>
      </w:r>
      <w:r w:rsidR="00AC4031">
        <w:t xml:space="preserve"> (SHRM, 2023)</w:t>
      </w:r>
      <w:r>
        <w:t xml:space="preserve">.  The code creates a culture of service from the Human Resources professional to the individuals they support, and those they lead.  </w:t>
      </w:r>
    </w:p>
    <w:p w14:paraId="3255C4EC" w14:textId="267E7F28" w:rsidR="00D10D9A" w:rsidRPr="00AC4031" w:rsidRDefault="00792752" w:rsidP="00810252">
      <w:pPr>
        <w:pStyle w:val="APABody"/>
        <w:ind w:firstLine="0"/>
      </w:pPr>
      <w:r>
        <w:tab/>
        <w:t xml:space="preserve">The first critique of the SHRM code of ethics comes from the lack of a section of the code on diversity equity and inclusion.  The code does speak to fairness and justice and provides </w:t>
      </w:r>
      <w:r>
        <w:lastRenderedPageBreak/>
        <w:t xml:space="preserve">some input on promotion of diversity; however, the input is not as impactful as the profession might require.  </w:t>
      </w:r>
      <w:r w:rsidR="006F1FC5">
        <w:t>Often,</w:t>
      </w:r>
      <w:r>
        <w:t xml:space="preserve"> Human Resources departments have four distinct specialties, Human Capital Management, Administrative Services, Organizational Development, and Diversity, </w:t>
      </w:r>
      <w:proofErr w:type="gramStart"/>
      <w:r>
        <w:t>Equity</w:t>
      </w:r>
      <w:proofErr w:type="gramEnd"/>
      <w:r>
        <w:t xml:space="preserve"> and Inclusion.  The code would better serve the professionals it supports if it provided more clear and direct guidance on the responsibilities to diversity equity and inclusion as this specialty can provide difficult ethical problems.  The code would benefit from the inclusion of specific information regarding inclusive leadership and how it would relate to diversity equity and inclusion.</w:t>
      </w:r>
    </w:p>
    <w:p w14:paraId="58F667FC" w14:textId="3FA02AF3" w:rsidR="00D10D9A" w:rsidRDefault="00810252" w:rsidP="00D10D9A">
      <w:pPr>
        <w:pStyle w:val="APABody"/>
        <w:ind w:firstLine="0"/>
        <w:jc w:val="center"/>
        <w:rPr>
          <w:b/>
          <w:bCs/>
        </w:rPr>
      </w:pPr>
      <w:r>
        <w:rPr>
          <w:b/>
          <w:bCs/>
        </w:rPr>
        <w:t>Evaluation of the Code of Ethics</w:t>
      </w:r>
    </w:p>
    <w:p w14:paraId="7E9C8224" w14:textId="4852EA7F" w:rsidR="006F1FC5" w:rsidRDefault="006F1FC5" w:rsidP="006F1FC5">
      <w:pPr>
        <w:pStyle w:val="APABody"/>
        <w:ind w:firstLine="0"/>
      </w:pPr>
      <w:r>
        <w:tab/>
        <w:t>An organization</w:t>
      </w:r>
      <w:r w:rsidR="00120BB4">
        <w:t>’</w:t>
      </w:r>
      <w:r>
        <w:t xml:space="preserve">s code of ethics serves as the documented description of the organization’s moral expectations.  In many organizations it serves to minimize liability from potential scandal or unethical action that could harm the organization or its stakeholders (Adelstein, 2015).  The code of ethics for SHRM serves a slightly different purpose.  This code acts as a way for the organization to validate its certified members across the field of human resources.  </w:t>
      </w:r>
      <w:r w:rsidR="00120BB4">
        <w:t>For</w:t>
      </w:r>
      <w:r>
        <w:t xml:space="preserve"> a code of this nature to be effective it must make clear to its members the intentions, </w:t>
      </w:r>
      <w:proofErr w:type="gramStart"/>
      <w:r>
        <w:t>standards</w:t>
      </w:r>
      <w:proofErr w:type="gramEnd"/>
      <w:r>
        <w:t xml:space="preserve"> and ability to be enforced.  </w:t>
      </w:r>
    </w:p>
    <w:p w14:paraId="7A2A9F74" w14:textId="77777777" w:rsidR="006F1FC5" w:rsidRDefault="006F1FC5" w:rsidP="006F1FC5">
      <w:pPr>
        <w:pStyle w:val="APABody"/>
        <w:ind w:firstLine="0"/>
      </w:pPr>
      <w:r>
        <w:tab/>
        <w:t xml:space="preserve">The SHRM code of ethics is well organized which results in the clear communication of its intentions.  The code has its six core focuses, and each focus area is broken down into its core principle, its </w:t>
      </w:r>
      <w:proofErr w:type="gramStart"/>
      <w:r>
        <w:t>intent</w:t>
      </w:r>
      <w:proofErr w:type="gramEnd"/>
      <w:r>
        <w:t xml:space="preserve"> and its guidelines for that section.  This is an excellent organizational structure because it clearly dictates what each section is, what the intention of the section is and how members achieve the intended purpose.  This makes the code both descriptive of its expectations and prescriptive of what members should do.  While the organization is strong, there are a few omissions that would strengthen this code.  </w:t>
      </w:r>
    </w:p>
    <w:p w14:paraId="01E0D883" w14:textId="503421AC" w:rsidR="006F1FC5" w:rsidRDefault="006F1FC5" w:rsidP="006F1FC5">
      <w:pPr>
        <w:pStyle w:val="APABody"/>
        <w:ind w:firstLine="0"/>
      </w:pPr>
      <w:r>
        <w:lastRenderedPageBreak/>
        <w:tab/>
        <w:t xml:space="preserve">The first omission that should be revised and included is a section on the enforcement of the code.  The organization should create punitive measures for the failure of its members to abide by the code, ideally revocation of the members certification.  This would strengthen the certification and allow the industry to recognize certified members not only as knowledgeable human resources professionals but ethical ones as well.  This section should also outline and dictate reporting measures for infractions of the code to be reported to.  </w:t>
      </w:r>
    </w:p>
    <w:p w14:paraId="668F3AF8" w14:textId="48F16982" w:rsidR="006F1FC5" w:rsidRDefault="006F1FC5" w:rsidP="006F1FC5">
      <w:pPr>
        <w:pStyle w:val="APABody"/>
        <w:ind w:firstLine="0"/>
      </w:pPr>
      <w:r>
        <w:tab/>
        <w:t xml:space="preserve">This leads to the second revision that would serve useful in establishing an ethics board for review of the code, review of ethical infractions and ethics audits internally to the organization.  The code provides good framework for the conduct of an ethics </w:t>
      </w:r>
      <w:r w:rsidR="00120BB4">
        <w:t>audit but</w:t>
      </w:r>
      <w:r>
        <w:t xml:space="preserve"> could be improved by providing specific guidance on how to review the organization, the frequency the organization should be audited and who is responsible for conducting this audit.  Regular ethical auditing strengthens the organizations commitments to ethical behavior further strengthening the organizations reputation in the community (Allen, 1995). </w:t>
      </w:r>
    </w:p>
    <w:p w14:paraId="09249514" w14:textId="6111671C" w:rsidR="006F1FC5" w:rsidRDefault="006F1FC5" w:rsidP="006F1FC5">
      <w:pPr>
        <w:pStyle w:val="APABody"/>
        <w:ind w:firstLine="0"/>
      </w:pPr>
      <w:r>
        <w:tab/>
        <w:t xml:space="preserve">The third correction SHRM should consider in revising its code of ethics is removing or strengthening its section on ethical leadership.  This section provides little substance regarding leadership other than stating leadership should be ethical.  This can be strengthened by setting expectations of what ethical leadership is or how ethical leaders act.  While the code has elements of different styles of leadership and moral conduct, it leaves much to be desired in terms of specifics.  This can be difficult to do when prescribing ethics to such a wide array of professionals and organizations, </w:t>
      </w:r>
      <w:r w:rsidR="00AC4031">
        <w:t>however,</w:t>
      </w:r>
      <w:r>
        <w:t xml:space="preserve"> to be universally adaptable, the code sacrifices particulars.  While it is impractical to describe what the ethical answer always is, the code could be more descriptive in how to make ethical decisions, to consider the impacts of actions and whether the actions are acting with integrity and virtue.  The code speaks to ethical leadership, </w:t>
      </w:r>
      <w:r>
        <w:lastRenderedPageBreak/>
        <w:t xml:space="preserve">however more advanced leadership theory speaks less to the behavior of the leader and more about the relationship between the leader and the follower.  The code would be better if it described the best leader-follower relationship and how this relationship pertains to ethical leadership. </w:t>
      </w:r>
    </w:p>
    <w:p w14:paraId="5716A3F8" w14:textId="2ECE05F8" w:rsidR="006F1FC5" w:rsidRPr="006F1FC5" w:rsidRDefault="006F1FC5" w:rsidP="006F1FC5">
      <w:pPr>
        <w:pStyle w:val="APABody"/>
        <w:ind w:firstLine="0"/>
      </w:pPr>
      <w:r>
        <w:tab/>
        <w:t xml:space="preserve">The final critique of the SHRM code of ethics would be </w:t>
      </w:r>
      <w:r w:rsidR="00AC4031">
        <w:t>regarding</w:t>
      </w:r>
      <w:r>
        <w:t xml:space="preserve"> the ethical responsibility Human </w:t>
      </w:r>
      <w:r w:rsidR="00AC4031">
        <w:t>Resources p</w:t>
      </w:r>
      <w:r>
        <w:t>rofessionals hold.  The code provides guidelines and intent but does not assign moral responsibility.  The code would achieve more credibility if it explained further why Human Resources professionals hold moral responsibility and should utilize the concepts of knowledge of right vs. wrong, free will, intent, and knowledge of the entire situation</w:t>
      </w:r>
      <w:r w:rsidR="00AC4031">
        <w:t xml:space="preserve"> (</w:t>
      </w:r>
      <w:proofErr w:type="spellStart"/>
      <w:r w:rsidR="00AC4031">
        <w:t>Dreisbach</w:t>
      </w:r>
      <w:proofErr w:type="spellEnd"/>
      <w:r w:rsidR="00AC4031">
        <w:t>, 2009)</w:t>
      </w:r>
      <w:r>
        <w:t xml:space="preserve">.  Free </w:t>
      </w:r>
      <w:r w:rsidR="00AC4031">
        <w:t>will</w:t>
      </w:r>
      <w:r>
        <w:t xml:space="preserve"> can be assumed in the moral responsibility of Human Resources professionals.  What is interesting about this code of ethics, is that it comes from an organization that certifies Human Resources professionals, meaning the individuals have gone through testing to prove they understand the full scope of the Human Resources professional, and the code provides guidance of knowledge of right vs. wrong.  These items together leave only intent in question which can’t be known by SHRM or its code of ethics but can be described and spoken to in the code.  </w:t>
      </w:r>
    </w:p>
    <w:p w14:paraId="7C6D7C85" w14:textId="0367F17F" w:rsidR="00810252" w:rsidRDefault="006F1FC5" w:rsidP="00815950">
      <w:pPr>
        <w:pStyle w:val="APABody"/>
        <w:ind w:firstLine="0"/>
        <w:jc w:val="center"/>
        <w:rPr>
          <w:b/>
          <w:bCs/>
        </w:rPr>
      </w:pPr>
      <w:r>
        <w:rPr>
          <w:b/>
          <w:bCs/>
        </w:rPr>
        <w:t>Conclusion</w:t>
      </w:r>
    </w:p>
    <w:p w14:paraId="45A85400" w14:textId="3953781B" w:rsidR="006F1FC5" w:rsidRPr="006F1FC5" w:rsidRDefault="006F1FC5" w:rsidP="006F1FC5">
      <w:pPr>
        <w:pStyle w:val="APABody"/>
        <w:ind w:firstLine="0"/>
      </w:pPr>
      <w:r>
        <w:tab/>
        <w:t xml:space="preserve">The SHRM code of ethics provides a useful and thorough understanding of ethical behavior in the Human Resources profession.  The code is well structured, sharing the organizations 6 core principles for ethical behavior and allows members to understand the intent and direct guidelines.  The code is both prescriptive and descriptive and invokes consequentialism, regularianism, deontology and virtue theory but does not provide guidelines for how one can make ethical decisions.  This code provides hints at leadership theories, </w:t>
      </w:r>
      <w:r>
        <w:lastRenderedPageBreak/>
        <w:t xml:space="preserve">particularly adaptive </w:t>
      </w:r>
      <w:r w:rsidR="00AC4031">
        <w:t>leadership,</w:t>
      </w:r>
      <w:r>
        <w:t xml:space="preserve"> and servant leadership, but could use more insight into leader-follower relationships. The code provides good framework for ethical audits but should be more descriptive in the requirements for an audit and provide punitive action for violations of the code.  The SHRM code of ethics, at a minimum requires members to reflect on their behavior and the morality of their decision making. </w:t>
      </w:r>
    </w:p>
    <w:p w14:paraId="7BB6D836" w14:textId="77777777" w:rsidR="00AC4031" w:rsidRDefault="00AC4031" w:rsidP="00815950">
      <w:pPr>
        <w:pStyle w:val="APABody"/>
        <w:ind w:firstLine="0"/>
        <w:jc w:val="center"/>
        <w:rPr>
          <w:b/>
          <w:bCs/>
        </w:rPr>
      </w:pPr>
    </w:p>
    <w:p w14:paraId="5995307D" w14:textId="77777777" w:rsidR="00AC4031" w:rsidRDefault="00AC4031" w:rsidP="00815950">
      <w:pPr>
        <w:pStyle w:val="APABody"/>
        <w:ind w:firstLine="0"/>
        <w:jc w:val="center"/>
        <w:rPr>
          <w:b/>
          <w:bCs/>
        </w:rPr>
      </w:pPr>
    </w:p>
    <w:p w14:paraId="7173CC15" w14:textId="77777777" w:rsidR="00AC4031" w:rsidRDefault="00AC4031" w:rsidP="00815950">
      <w:pPr>
        <w:pStyle w:val="APABody"/>
        <w:ind w:firstLine="0"/>
        <w:jc w:val="center"/>
        <w:rPr>
          <w:b/>
          <w:bCs/>
        </w:rPr>
      </w:pPr>
    </w:p>
    <w:p w14:paraId="1826DB8D" w14:textId="77777777" w:rsidR="00AC4031" w:rsidRDefault="00AC4031" w:rsidP="00815950">
      <w:pPr>
        <w:pStyle w:val="APABody"/>
        <w:ind w:firstLine="0"/>
        <w:jc w:val="center"/>
        <w:rPr>
          <w:b/>
          <w:bCs/>
        </w:rPr>
      </w:pPr>
    </w:p>
    <w:p w14:paraId="0603DF40" w14:textId="77777777" w:rsidR="00AC4031" w:rsidRDefault="00AC4031" w:rsidP="00815950">
      <w:pPr>
        <w:pStyle w:val="APABody"/>
        <w:ind w:firstLine="0"/>
        <w:jc w:val="center"/>
        <w:rPr>
          <w:b/>
          <w:bCs/>
        </w:rPr>
      </w:pPr>
    </w:p>
    <w:p w14:paraId="37E79EDD" w14:textId="77777777" w:rsidR="00AC4031" w:rsidRDefault="00AC4031" w:rsidP="00815950">
      <w:pPr>
        <w:pStyle w:val="APABody"/>
        <w:ind w:firstLine="0"/>
        <w:jc w:val="center"/>
        <w:rPr>
          <w:b/>
          <w:bCs/>
        </w:rPr>
      </w:pPr>
    </w:p>
    <w:p w14:paraId="1169A214" w14:textId="77777777" w:rsidR="00AC4031" w:rsidRDefault="00AC4031" w:rsidP="00815950">
      <w:pPr>
        <w:pStyle w:val="APABody"/>
        <w:ind w:firstLine="0"/>
        <w:jc w:val="center"/>
        <w:rPr>
          <w:b/>
          <w:bCs/>
        </w:rPr>
      </w:pPr>
    </w:p>
    <w:p w14:paraId="4E0381F7" w14:textId="77777777" w:rsidR="00AC4031" w:rsidRDefault="00AC4031" w:rsidP="00815950">
      <w:pPr>
        <w:pStyle w:val="APABody"/>
        <w:ind w:firstLine="0"/>
        <w:jc w:val="center"/>
        <w:rPr>
          <w:b/>
          <w:bCs/>
        </w:rPr>
      </w:pPr>
    </w:p>
    <w:p w14:paraId="7BCE64E5" w14:textId="77777777" w:rsidR="00AC4031" w:rsidRDefault="00AC4031" w:rsidP="00815950">
      <w:pPr>
        <w:pStyle w:val="APABody"/>
        <w:ind w:firstLine="0"/>
        <w:jc w:val="center"/>
        <w:rPr>
          <w:b/>
          <w:bCs/>
        </w:rPr>
      </w:pPr>
    </w:p>
    <w:p w14:paraId="2FAF0269" w14:textId="77777777" w:rsidR="00AC4031" w:rsidRDefault="00AC4031" w:rsidP="00815950">
      <w:pPr>
        <w:pStyle w:val="APABody"/>
        <w:ind w:firstLine="0"/>
        <w:jc w:val="center"/>
        <w:rPr>
          <w:b/>
          <w:bCs/>
        </w:rPr>
      </w:pPr>
    </w:p>
    <w:p w14:paraId="512B9B0B" w14:textId="77777777" w:rsidR="00AC4031" w:rsidRDefault="00AC4031" w:rsidP="00815950">
      <w:pPr>
        <w:pStyle w:val="APABody"/>
        <w:ind w:firstLine="0"/>
        <w:jc w:val="center"/>
        <w:rPr>
          <w:b/>
          <w:bCs/>
        </w:rPr>
      </w:pPr>
    </w:p>
    <w:p w14:paraId="29248BD6" w14:textId="77777777" w:rsidR="00AC4031" w:rsidRDefault="00AC4031" w:rsidP="00815950">
      <w:pPr>
        <w:pStyle w:val="APABody"/>
        <w:ind w:firstLine="0"/>
        <w:jc w:val="center"/>
        <w:rPr>
          <w:b/>
          <w:bCs/>
        </w:rPr>
      </w:pPr>
    </w:p>
    <w:p w14:paraId="20FA5B13" w14:textId="77777777" w:rsidR="00AC4031" w:rsidRDefault="00AC4031" w:rsidP="00815950">
      <w:pPr>
        <w:pStyle w:val="APABody"/>
        <w:ind w:firstLine="0"/>
        <w:jc w:val="center"/>
        <w:rPr>
          <w:b/>
          <w:bCs/>
        </w:rPr>
      </w:pPr>
    </w:p>
    <w:p w14:paraId="5D43EA2B" w14:textId="77777777" w:rsidR="00AC4031" w:rsidRDefault="00AC4031" w:rsidP="00815950">
      <w:pPr>
        <w:pStyle w:val="APABody"/>
        <w:ind w:firstLine="0"/>
        <w:jc w:val="center"/>
        <w:rPr>
          <w:b/>
          <w:bCs/>
        </w:rPr>
      </w:pPr>
    </w:p>
    <w:p w14:paraId="43826C17" w14:textId="77777777" w:rsidR="00AC4031" w:rsidRDefault="00AC4031" w:rsidP="00815950">
      <w:pPr>
        <w:pStyle w:val="APABody"/>
        <w:ind w:firstLine="0"/>
        <w:jc w:val="center"/>
        <w:rPr>
          <w:b/>
          <w:bCs/>
        </w:rPr>
      </w:pPr>
    </w:p>
    <w:p w14:paraId="395C83FE" w14:textId="77777777" w:rsidR="00AC4031" w:rsidRDefault="00AC4031" w:rsidP="00815950">
      <w:pPr>
        <w:pStyle w:val="APABody"/>
        <w:ind w:firstLine="0"/>
        <w:jc w:val="center"/>
        <w:rPr>
          <w:b/>
          <w:bCs/>
        </w:rPr>
      </w:pPr>
    </w:p>
    <w:p w14:paraId="1F248185" w14:textId="77777777" w:rsidR="00AC4031" w:rsidRDefault="00AC4031" w:rsidP="00815950">
      <w:pPr>
        <w:pStyle w:val="APABody"/>
        <w:ind w:firstLine="0"/>
        <w:jc w:val="center"/>
        <w:rPr>
          <w:b/>
          <w:bCs/>
        </w:rPr>
      </w:pPr>
    </w:p>
    <w:p w14:paraId="008ADA4C" w14:textId="77777777" w:rsidR="00AC4031" w:rsidRDefault="00AC4031" w:rsidP="00815950">
      <w:pPr>
        <w:pStyle w:val="APABody"/>
        <w:ind w:firstLine="0"/>
        <w:jc w:val="center"/>
        <w:rPr>
          <w:b/>
          <w:bCs/>
        </w:rPr>
      </w:pPr>
    </w:p>
    <w:p w14:paraId="0E8262C4" w14:textId="57AC1ABE" w:rsidR="00FF5B07" w:rsidRPr="00815950" w:rsidRDefault="00815950" w:rsidP="00815950">
      <w:pPr>
        <w:pStyle w:val="APABody"/>
        <w:ind w:firstLine="0"/>
        <w:jc w:val="center"/>
        <w:rPr>
          <w:b/>
          <w:bCs/>
        </w:rPr>
      </w:pPr>
      <w:r w:rsidRPr="00815950">
        <w:rPr>
          <w:b/>
          <w:bCs/>
        </w:rPr>
        <w:lastRenderedPageBreak/>
        <w:t>References</w:t>
      </w:r>
    </w:p>
    <w:p w14:paraId="4FB67F19" w14:textId="71E3E9AE" w:rsidR="00AC4031" w:rsidRPr="00AC4031" w:rsidRDefault="00AC4031" w:rsidP="00AC4031">
      <w:pPr>
        <w:pStyle w:val="APABody"/>
        <w:spacing w:line="240" w:lineRule="auto"/>
        <w:ind w:firstLine="0"/>
        <w:rPr>
          <w:rFonts w:cs="Times New Roman"/>
          <w:szCs w:val="24"/>
        </w:rPr>
      </w:pPr>
      <w:r w:rsidRPr="00AC4031">
        <w:rPr>
          <w:rFonts w:cs="Times New Roman"/>
          <w:szCs w:val="24"/>
        </w:rPr>
        <w:t xml:space="preserve">SHRM - The Voice of All Things Work. SHRM Home - The Voice of All Things Work. (n.d.). </w:t>
      </w:r>
      <w:r w:rsidRPr="00AC4031">
        <w:rPr>
          <w:rFonts w:cs="Times New Roman"/>
          <w:szCs w:val="24"/>
        </w:rPr>
        <w:tab/>
      </w:r>
      <w:r w:rsidRPr="00AC4031">
        <w:rPr>
          <w:rFonts w:cs="Times New Roman"/>
          <w:szCs w:val="24"/>
        </w:rPr>
        <w:t>https://www.shrm.org/home </w:t>
      </w:r>
    </w:p>
    <w:p w14:paraId="3F51B42E" w14:textId="77777777" w:rsidR="00AC4031" w:rsidRDefault="00AC4031" w:rsidP="00AC4031">
      <w:pPr>
        <w:pStyle w:val="APABody"/>
        <w:spacing w:line="240" w:lineRule="auto"/>
        <w:ind w:firstLine="0"/>
        <w:rPr>
          <w:rFonts w:cs="Times New Roman"/>
          <w:szCs w:val="24"/>
        </w:rPr>
      </w:pPr>
    </w:p>
    <w:p w14:paraId="57FAD082" w14:textId="202179FD" w:rsidR="00AC4031" w:rsidRPr="00AC4031" w:rsidRDefault="00AC4031" w:rsidP="00AC4031">
      <w:pPr>
        <w:pStyle w:val="APABody"/>
        <w:spacing w:line="240" w:lineRule="auto"/>
        <w:ind w:firstLine="0"/>
        <w:rPr>
          <w:rFonts w:cs="Times New Roman"/>
          <w:szCs w:val="24"/>
        </w:rPr>
      </w:pPr>
      <w:r w:rsidRPr="00AC4031">
        <w:rPr>
          <w:rFonts w:cs="Times New Roman"/>
          <w:szCs w:val="24"/>
        </w:rPr>
        <w:t xml:space="preserve">Society of Human Resources Professionals (SHRM). </w:t>
      </w:r>
      <w:r w:rsidRPr="00AC4031">
        <w:rPr>
          <w:rFonts w:cs="Times New Roman"/>
          <w:szCs w:val="24"/>
        </w:rPr>
        <w:t xml:space="preserve">(2023, April 24). </w:t>
      </w:r>
      <w:r w:rsidRPr="00AC4031">
        <w:rPr>
          <w:rFonts w:cs="Times New Roman"/>
          <w:szCs w:val="24"/>
        </w:rPr>
        <w:t xml:space="preserve"> </w:t>
      </w:r>
      <w:r w:rsidRPr="00AC4031">
        <w:rPr>
          <w:rFonts w:cs="Times New Roman"/>
          <w:szCs w:val="24"/>
        </w:rPr>
        <w:t xml:space="preserve">Code of ethics. SHRM. (2023, April 24). </w:t>
      </w:r>
      <w:hyperlink r:id="rId7" w:history="1">
        <w:r w:rsidRPr="00AC4031">
          <w:rPr>
            <w:rStyle w:val="Hyperlink"/>
            <w:rFonts w:cs="Times New Roman"/>
            <w:szCs w:val="24"/>
          </w:rPr>
          <w:t>https://www.shrm.org/about/bylaws-and-code-of-</w:t>
        </w:r>
      </w:hyperlink>
      <w:r w:rsidRPr="00AC4031">
        <w:rPr>
          <w:rFonts w:cs="Times New Roman"/>
          <w:szCs w:val="24"/>
        </w:rPr>
        <w:tab/>
      </w:r>
      <w:r w:rsidRPr="00AC4031">
        <w:rPr>
          <w:rFonts w:cs="Times New Roman"/>
          <w:szCs w:val="24"/>
        </w:rPr>
        <w:t>ethics/code-of-ethics </w:t>
      </w:r>
    </w:p>
    <w:p w14:paraId="56413F2D" w14:textId="77777777" w:rsidR="00AC4031" w:rsidRDefault="00AC4031" w:rsidP="00AC4031">
      <w:pPr>
        <w:rPr>
          <w:color w:val="2D3B45"/>
          <w:shd w:val="clear" w:color="auto" w:fill="FFFFFF"/>
        </w:rPr>
      </w:pPr>
    </w:p>
    <w:p w14:paraId="6110B835" w14:textId="7A48CF2F" w:rsidR="00AC4031" w:rsidRPr="00AC4031" w:rsidRDefault="00AC4031" w:rsidP="00AC4031">
      <w:proofErr w:type="spellStart"/>
      <w:r w:rsidRPr="00AC4031">
        <w:rPr>
          <w:color w:val="2D3B45"/>
          <w:shd w:val="clear" w:color="auto" w:fill="FFFFFF"/>
        </w:rPr>
        <w:t>Dreisbach</w:t>
      </w:r>
      <w:proofErr w:type="spellEnd"/>
      <w:r w:rsidRPr="00AC4031">
        <w:rPr>
          <w:color w:val="2D3B45"/>
          <w:shd w:val="clear" w:color="auto" w:fill="FFFFFF"/>
        </w:rPr>
        <w:t xml:space="preserve">, C. (2009). </w:t>
      </w:r>
      <w:r w:rsidRPr="00AC4031">
        <w:rPr>
          <w:i/>
          <w:iCs/>
          <w:color w:val="2D3B45"/>
          <w:shd w:val="clear" w:color="auto" w:fill="FFFFFF"/>
        </w:rPr>
        <w:t>Ethics in criminal justice</w:t>
      </w:r>
      <w:r w:rsidRPr="00AC4031">
        <w:rPr>
          <w:color w:val="2D3B45"/>
          <w:shd w:val="clear" w:color="auto" w:fill="FFFFFF"/>
        </w:rPr>
        <w:t>. New York, NY: McGraw-Hill</w:t>
      </w:r>
    </w:p>
    <w:p w14:paraId="45563F8F" w14:textId="5DE0DD3F" w:rsidR="00A7701C" w:rsidRPr="00AC4031" w:rsidRDefault="00A7701C" w:rsidP="00AC4031">
      <w:pPr>
        <w:pStyle w:val="APABody"/>
        <w:spacing w:line="240" w:lineRule="auto"/>
        <w:ind w:firstLine="0"/>
        <w:rPr>
          <w:rFonts w:cs="Times New Roman"/>
          <w:szCs w:val="24"/>
        </w:rPr>
      </w:pPr>
    </w:p>
    <w:p w14:paraId="11CEEBAB" w14:textId="77777777" w:rsidR="00AC4031" w:rsidRDefault="00AC4031" w:rsidP="00AC4031">
      <w:pPr>
        <w:rPr>
          <w:color w:val="2D3B45"/>
          <w:shd w:val="clear" w:color="auto" w:fill="FFFFFF"/>
        </w:rPr>
      </w:pPr>
      <w:r w:rsidRPr="00AC4031">
        <w:rPr>
          <w:color w:val="2D3B45"/>
          <w:shd w:val="clear" w:color="auto" w:fill="FFFFFF"/>
        </w:rPr>
        <w:t>Northouse, P. G. (2022).</w:t>
      </w:r>
      <w:r w:rsidRPr="00AC4031">
        <w:rPr>
          <w:rStyle w:val="apple-converted-space"/>
          <w:color w:val="2D3B45"/>
          <w:shd w:val="clear" w:color="auto" w:fill="FFFFFF"/>
        </w:rPr>
        <w:t> </w:t>
      </w:r>
      <w:r w:rsidRPr="00AC4031">
        <w:rPr>
          <w:rStyle w:val="Emphasis"/>
          <w:color w:val="2D3B45"/>
        </w:rPr>
        <w:t>Leadership: Theory and Practice (9th ed.).</w:t>
      </w:r>
      <w:r w:rsidRPr="00AC4031">
        <w:rPr>
          <w:rStyle w:val="apple-converted-space"/>
          <w:color w:val="2D3B45"/>
          <w:shd w:val="clear" w:color="auto" w:fill="FFFFFF"/>
        </w:rPr>
        <w:t> </w:t>
      </w:r>
      <w:r w:rsidRPr="00AC4031">
        <w:rPr>
          <w:color w:val="2D3B45"/>
          <w:shd w:val="clear" w:color="auto" w:fill="FFFFFF"/>
        </w:rPr>
        <w:t xml:space="preserve">SAGE Publications, Inc. </w:t>
      </w:r>
      <w:r w:rsidRPr="00AC4031">
        <w:rPr>
          <w:color w:val="2D3B45"/>
          <w:shd w:val="clear" w:color="auto" w:fill="FFFFFF"/>
        </w:rPr>
        <w:tab/>
      </w:r>
      <w:r w:rsidRPr="00AC4031">
        <w:rPr>
          <w:color w:val="2D3B45"/>
          <w:shd w:val="clear" w:color="auto" w:fill="FFFFFF"/>
        </w:rPr>
        <w:t>(US).</w:t>
      </w:r>
    </w:p>
    <w:p w14:paraId="3D265FF1" w14:textId="77777777" w:rsidR="00AC4031" w:rsidRDefault="00AC4031" w:rsidP="00AC4031">
      <w:pPr>
        <w:rPr>
          <w:color w:val="2D3B45"/>
          <w:shd w:val="clear" w:color="auto" w:fill="FFFFFF"/>
        </w:rPr>
      </w:pPr>
    </w:p>
    <w:p w14:paraId="3CF50D8B" w14:textId="043B8422" w:rsidR="00AC4031" w:rsidRPr="00AC4031" w:rsidRDefault="00AC4031" w:rsidP="00AC4031">
      <w:r w:rsidRPr="00AC4031">
        <w:rPr>
          <w:rFonts w:eastAsiaTheme="minorHAnsi" w:cstheme="minorBidi"/>
          <w:szCs w:val="22"/>
        </w:rPr>
        <w:t>Adelstein, J., Clegg, S. Code of Ethics: A Stratified Vehicle for Compliance. </w:t>
      </w:r>
      <w:r w:rsidRPr="00AC4031">
        <w:rPr>
          <w:rFonts w:eastAsiaTheme="minorHAnsi" w:cstheme="minorBidi"/>
          <w:i/>
          <w:iCs/>
          <w:szCs w:val="22"/>
        </w:rPr>
        <w:t>J Bus Ethics</w:t>
      </w:r>
      <w:r w:rsidRPr="00AC4031">
        <w:rPr>
          <w:rFonts w:eastAsiaTheme="minorHAnsi" w:cstheme="minorBidi"/>
          <w:szCs w:val="22"/>
        </w:rPr>
        <w:t> </w:t>
      </w:r>
      <w:r w:rsidRPr="00AC4031">
        <w:rPr>
          <w:rFonts w:eastAsiaTheme="minorHAnsi" w:cstheme="minorBidi"/>
          <w:b/>
          <w:bCs/>
          <w:szCs w:val="22"/>
        </w:rPr>
        <w:t>138</w:t>
      </w:r>
      <w:r w:rsidRPr="00AC4031">
        <w:rPr>
          <w:rFonts w:eastAsiaTheme="minorHAnsi" w:cstheme="minorBidi"/>
          <w:szCs w:val="22"/>
        </w:rPr>
        <w:t xml:space="preserve">, </w:t>
      </w:r>
      <w:r>
        <w:rPr>
          <w:rFonts w:eastAsiaTheme="minorHAnsi" w:cstheme="minorBidi"/>
          <w:szCs w:val="22"/>
        </w:rPr>
        <w:tab/>
      </w:r>
      <w:r w:rsidRPr="00AC4031">
        <w:rPr>
          <w:rFonts w:eastAsiaTheme="minorHAnsi" w:cstheme="minorBidi"/>
          <w:szCs w:val="22"/>
        </w:rPr>
        <w:t>53–66 (2016). https://doi-org.proxy1.library.jhu.edu/10.1007/s10551-015-2581-9</w:t>
      </w:r>
    </w:p>
    <w:p w14:paraId="1AB0B2FF" w14:textId="77777777" w:rsidR="00AC4031" w:rsidRDefault="00AC4031" w:rsidP="00AC4031">
      <w:pPr>
        <w:pStyle w:val="APABody"/>
      </w:pPr>
    </w:p>
    <w:p w14:paraId="206D7D52" w14:textId="5C81435A" w:rsidR="00AC4031" w:rsidRPr="00AC4031" w:rsidRDefault="00AC4031" w:rsidP="00AC4031">
      <w:pPr>
        <w:pStyle w:val="APABody"/>
        <w:spacing w:line="240" w:lineRule="auto"/>
        <w:ind w:firstLine="0"/>
      </w:pPr>
      <w:r w:rsidRPr="00AC4031">
        <w:t>Allen, M. B. (1995, Nov). The ethics audit.</w:t>
      </w:r>
      <w:r w:rsidRPr="00AC4031">
        <w:rPr>
          <w:i/>
          <w:iCs/>
        </w:rPr>
        <w:t> Nonprofit World, 13</w:t>
      </w:r>
      <w:r w:rsidRPr="00AC4031">
        <w:t xml:space="preserve">, 51. </w:t>
      </w:r>
      <w:r>
        <w:tab/>
      </w:r>
      <w:r>
        <w:tab/>
      </w:r>
      <w:hyperlink r:id="rId8" w:history="1">
        <w:r w:rsidRPr="00AC4031">
          <w:rPr>
            <w:rStyle w:val="Hyperlink"/>
          </w:rPr>
          <w:t>https://proxy1.library.jhu.edu/login?url=https://www.proquest.com/magazines/ethics-</w:t>
        </w:r>
      </w:hyperlink>
      <w:r>
        <w:tab/>
      </w:r>
      <w:r w:rsidRPr="00AC4031">
        <w:t>audit/</w:t>
      </w:r>
      <w:proofErr w:type="spellStart"/>
      <w:r w:rsidRPr="00AC4031">
        <w:t>docview</w:t>
      </w:r>
      <w:proofErr w:type="spellEnd"/>
      <w:r w:rsidRPr="00AC4031">
        <w:t>/221335917/se-2</w:t>
      </w:r>
    </w:p>
    <w:p w14:paraId="1694B12D" w14:textId="77777777" w:rsidR="00AC4031" w:rsidRPr="00D653F3" w:rsidRDefault="00AC4031" w:rsidP="00FF5B07">
      <w:pPr>
        <w:pStyle w:val="APABody"/>
        <w:ind w:firstLine="0"/>
      </w:pPr>
    </w:p>
    <w:sectPr w:rsidR="00AC4031" w:rsidRPr="00D653F3" w:rsidSect="00F20C3E">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D513A6" w14:textId="77777777" w:rsidR="00744D3F" w:rsidRDefault="00744D3F" w:rsidP="00F20C3E">
      <w:r>
        <w:separator/>
      </w:r>
    </w:p>
  </w:endnote>
  <w:endnote w:type="continuationSeparator" w:id="0">
    <w:p w14:paraId="2AE8E9BF" w14:textId="77777777" w:rsidR="00744D3F" w:rsidRDefault="00744D3F" w:rsidP="00F20C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6AB4A8" w14:textId="77777777" w:rsidR="00744D3F" w:rsidRDefault="00744D3F" w:rsidP="00F20C3E">
      <w:r>
        <w:separator/>
      </w:r>
    </w:p>
  </w:footnote>
  <w:footnote w:type="continuationSeparator" w:id="0">
    <w:p w14:paraId="21518CE9" w14:textId="77777777" w:rsidR="00744D3F" w:rsidRDefault="00744D3F" w:rsidP="00F20C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99E370" w14:textId="11BDBC79" w:rsidR="00F20C3E" w:rsidRPr="00F20C3E" w:rsidRDefault="00F20C3E" w:rsidP="00F20C3E">
    <w:pPr>
      <w:pStyle w:val="APAHeader"/>
      <w:tabs>
        <w:tab w:val="right" w:pos="9360"/>
      </w:tabs>
    </w:pPr>
    <w:r>
      <w:tab/>
    </w:r>
    <w:r>
      <w:fldChar w:fldCharType="begin"/>
    </w:r>
    <w:r>
      <w:instrText xml:space="preserve"> PAGE  \* MERGEFORMAT </w:instrText>
    </w:r>
    <w:r>
      <w:fldChar w:fldCharType="separate"/>
    </w:r>
    <w:r>
      <w:rPr>
        <w:noProof/>
      </w:rPr>
      <w:t>1</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57026"/>
    <w:multiLevelType w:val="hybridMultilevel"/>
    <w:tmpl w:val="187E04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7124DD8"/>
    <w:multiLevelType w:val="multilevel"/>
    <w:tmpl w:val="4F3C28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9302412">
    <w:abstractNumId w:val="0"/>
  </w:num>
  <w:num w:numId="2" w16cid:durableId="8365050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DC1NDM2MzM0NzQ1NzJT0lEKTi0uzszPAykwtqgFAL0yoVctAAAA"/>
    <w:docVar w:name="rpsAdvancedSort" w:val="True"/>
    <w:docVar w:name="rpsAutoSort" w:val="True"/>
    <w:docVar w:name="RPSDocumentID" w:val="202203191112441456688285"/>
    <w:docVar w:name="rpsInsertCitation" w:val="False"/>
    <w:docVar w:name="rpsReferencePageCreated" w:val="True"/>
  </w:docVars>
  <w:rsids>
    <w:rsidRoot w:val="00F20C3E"/>
    <w:rsid w:val="000019FA"/>
    <w:rsid w:val="00002D1C"/>
    <w:rsid w:val="000069E5"/>
    <w:rsid w:val="00013478"/>
    <w:rsid w:val="00022332"/>
    <w:rsid w:val="00022DF5"/>
    <w:rsid w:val="00031DDE"/>
    <w:rsid w:val="000335FA"/>
    <w:rsid w:val="00036EB6"/>
    <w:rsid w:val="0004094D"/>
    <w:rsid w:val="00042817"/>
    <w:rsid w:val="00042C83"/>
    <w:rsid w:val="00050F4C"/>
    <w:rsid w:val="000516E9"/>
    <w:rsid w:val="0005607B"/>
    <w:rsid w:val="00060D79"/>
    <w:rsid w:val="000612CC"/>
    <w:rsid w:val="00062707"/>
    <w:rsid w:val="00070CAE"/>
    <w:rsid w:val="00073094"/>
    <w:rsid w:val="00073888"/>
    <w:rsid w:val="000742BB"/>
    <w:rsid w:val="00076B22"/>
    <w:rsid w:val="00082D88"/>
    <w:rsid w:val="0008684D"/>
    <w:rsid w:val="000879AF"/>
    <w:rsid w:val="00087F66"/>
    <w:rsid w:val="00092F86"/>
    <w:rsid w:val="000A0AD3"/>
    <w:rsid w:val="000A2F44"/>
    <w:rsid w:val="000A4CF5"/>
    <w:rsid w:val="000A6A50"/>
    <w:rsid w:val="000B38F2"/>
    <w:rsid w:val="000B47C4"/>
    <w:rsid w:val="000B6F8B"/>
    <w:rsid w:val="000C02B9"/>
    <w:rsid w:val="000C1150"/>
    <w:rsid w:val="000C2D2E"/>
    <w:rsid w:val="000C3310"/>
    <w:rsid w:val="000C7E6E"/>
    <w:rsid w:val="000D36F2"/>
    <w:rsid w:val="000D419B"/>
    <w:rsid w:val="000E005A"/>
    <w:rsid w:val="000E120A"/>
    <w:rsid w:val="000E2B45"/>
    <w:rsid w:val="000E55B9"/>
    <w:rsid w:val="000E6062"/>
    <w:rsid w:val="000F3427"/>
    <w:rsid w:val="000F3AD6"/>
    <w:rsid w:val="000F3E29"/>
    <w:rsid w:val="000F40FE"/>
    <w:rsid w:val="000F442C"/>
    <w:rsid w:val="000F4C51"/>
    <w:rsid w:val="000F6374"/>
    <w:rsid w:val="001017DB"/>
    <w:rsid w:val="00104BEB"/>
    <w:rsid w:val="00111447"/>
    <w:rsid w:val="00113D2B"/>
    <w:rsid w:val="00116F68"/>
    <w:rsid w:val="00120BB4"/>
    <w:rsid w:val="001213BB"/>
    <w:rsid w:val="001219CF"/>
    <w:rsid w:val="001237D2"/>
    <w:rsid w:val="001331F2"/>
    <w:rsid w:val="00134C60"/>
    <w:rsid w:val="0013694C"/>
    <w:rsid w:val="001376E5"/>
    <w:rsid w:val="00141972"/>
    <w:rsid w:val="0014201E"/>
    <w:rsid w:val="001420FF"/>
    <w:rsid w:val="0014629C"/>
    <w:rsid w:val="001475B9"/>
    <w:rsid w:val="001559C3"/>
    <w:rsid w:val="00155D6E"/>
    <w:rsid w:val="00161C5E"/>
    <w:rsid w:val="00165AB2"/>
    <w:rsid w:val="001718D6"/>
    <w:rsid w:val="00172410"/>
    <w:rsid w:val="0017312B"/>
    <w:rsid w:val="00174085"/>
    <w:rsid w:val="00174194"/>
    <w:rsid w:val="0017481C"/>
    <w:rsid w:val="001759A5"/>
    <w:rsid w:val="00183440"/>
    <w:rsid w:val="001878D4"/>
    <w:rsid w:val="00191914"/>
    <w:rsid w:val="00194210"/>
    <w:rsid w:val="001944C4"/>
    <w:rsid w:val="001A1E7F"/>
    <w:rsid w:val="001A32AB"/>
    <w:rsid w:val="001A374A"/>
    <w:rsid w:val="001A7FBB"/>
    <w:rsid w:val="001B05BA"/>
    <w:rsid w:val="001B117C"/>
    <w:rsid w:val="001B6B90"/>
    <w:rsid w:val="001C22F1"/>
    <w:rsid w:val="001C26B3"/>
    <w:rsid w:val="001C6019"/>
    <w:rsid w:val="001C75E2"/>
    <w:rsid w:val="001D5A2D"/>
    <w:rsid w:val="001E01EE"/>
    <w:rsid w:val="001E0A47"/>
    <w:rsid w:val="001E2183"/>
    <w:rsid w:val="001E5F32"/>
    <w:rsid w:val="001E78AE"/>
    <w:rsid w:val="001E7E29"/>
    <w:rsid w:val="001F0553"/>
    <w:rsid w:val="001F4B2F"/>
    <w:rsid w:val="00200BDC"/>
    <w:rsid w:val="002025E3"/>
    <w:rsid w:val="002028C8"/>
    <w:rsid w:val="00202DB6"/>
    <w:rsid w:val="00210F90"/>
    <w:rsid w:val="00212702"/>
    <w:rsid w:val="00212F99"/>
    <w:rsid w:val="002156B9"/>
    <w:rsid w:val="0021599B"/>
    <w:rsid w:val="002167B1"/>
    <w:rsid w:val="002173B6"/>
    <w:rsid w:val="00217531"/>
    <w:rsid w:val="00220021"/>
    <w:rsid w:val="00222011"/>
    <w:rsid w:val="002228A8"/>
    <w:rsid w:val="00223876"/>
    <w:rsid w:val="0023417D"/>
    <w:rsid w:val="00235F33"/>
    <w:rsid w:val="0024517D"/>
    <w:rsid w:val="002459A8"/>
    <w:rsid w:val="00246211"/>
    <w:rsid w:val="00247621"/>
    <w:rsid w:val="00251A4C"/>
    <w:rsid w:val="00252CB9"/>
    <w:rsid w:val="00253689"/>
    <w:rsid w:val="00253EB2"/>
    <w:rsid w:val="00256A0C"/>
    <w:rsid w:val="00256BCC"/>
    <w:rsid w:val="00257DA9"/>
    <w:rsid w:val="00262AA8"/>
    <w:rsid w:val="00270310"/>
    <w:rsid w:val="00271B5F"/>
    <w:rsid w:val="00271F9B"/>
    <w:rsid w:val="00274588"/>
    <w:rsid w:val="002745E4"/>
    <w:rsid w:val="00274E9A"/>
    <w:rsid w:val="00276DCF"/>
    <w:rsid w:val="00280808"/>
    <w:rsid w:val="0028210D"/>
    <w:rsid w:val="002844D9"/>
    <w:rsid w:val="00284E21"/>
    <w:rsid w:val="002918DC"/>
    <w:rsid w:val="00294752"/>
    <w:rsid w:val="00295F78"/>
    <w:rsid w:val="002969DF"/>
    <w:rsid w:val="00297877"/>
    <w:rsid w:val="002A0637"/>
    <w:rsid w:val="002A0E64"/>
    <w:rsid w:val="002A16A2"/>
    <w:rsid w:val="002A6CA4"/>
    <w:rsid w:val="002B0DCA"/>
    <w:rsid w:val="002B1887"/>
    <w:rsid w:val="002B1CAF"/>
    <w:rsid w:val="002B39C0"/>
    <w:rsid w:val="002B47EB"/>
    <w:rsid w:val="002B5B82"/>
    <w:rsid w:val="002C41E9"/>
    <w:rsid w:val="002C50EF"/>
    <w:rsid w:val="002C68BC"/>
    <w:rsid w:val="002C70A1"/>
    <w:rsid w:val="002D0DC3"/>
    <w:rsid w:val="002D10FE"/>
    <w:rsid w:val="002D1286"/>
    <w:rsid w:val="002D2611"/>
    <w:rsid w:val="002D2C9F"/>
    <w:rsid w:val="002D3726"/>
    <w:rsid w:val="002D66B6"/>
    <w:rsid w:val="002D7C3F"/>
    <w:rsid w:val="002E122D"/>
    <w:rsid w:val="002E129E"/>
    <w:rsid w:val="002E3395"/>
    <w:rsid w:val="002E37A5"/>
    <w:rsid w:val="002E52A1"/>
    <w:rsid w:val="002E7967"/>
    <w:rsid w:val="002F0DED"/>
    <w:rsid w:val="002F14E5"/>
    <w:rsid w:val="002F21E7"/>
    <w:rsid w:val="002F2A1E"/>
    <w:rsid w:val="002F60A3"/>
    <w:rsid w:val="002F69EC"/>
    <w:rsid w:val="002F739F"/>
    <w:rsid w:val="003010CB"/>
    <w:rsid w:val="00301A9A"/>
    <w:rsid w:val="0030220E"/>
    <w:rsid w:val="003044D2"/>
    <w:rsid w:val="00304BFA"/>
    <w:rsid w:val="00304EAE"/>
    <w:rsid w:val="0030517D"/>
    <w:rsid w:val="00310FC0"/>
    <w:rsid w:val="003115A3"/>
    <w:rsid w:val="00313034"/>
    <w:rsid w:val="003158C6"/>
    <w:rsid w:val="00316BC3"/>
    <w:rsid w:val="00324FF0"/>
    <w:rsid w:val="00325A3B"/>
    <w:rsid w:val="00325E3B"/>
    <w:rsid w:val="00343DEC"/>
    <w:rsid w:val="00343E37"/>
    <w:rsid w:val="00344C8B"/>
    <w:rsid w:val="0034623D"/>
    <w:rsid w:val="0034697D"/>
    <w:rsid w:val="003509F7"/>
    <w:rsid w:val="0035198A"/>
    <w:rsid w:val="00352313"/>
    <w:rsid w:val="003577AD"/>
    <w:rsid w:val="00357C6C"/>
    <w:rsid w:val="003610E0"/>
    <w:rsid w:val="0036184E"/>
    <w:rsid w:val="00365ED6"/>
    <w:rsid w:val="003661DA"/>
    <w:rsid w:val="00370A3C"/>
    <w:rsid w:val="0037603D"/>
    <w:rsid w:val="00376232"/>
    <w:rsid w:val="003810A6"/>
    <w:rsid w:val="003848FD"/>
    <w:rsid w:val="003856D0"/>
    <w:rsid w:val="0038615A"/>
    <w:rsid w:val="00392474"/>
    <w:rsid w:val="00393A31"/>
    <w:rsid w:val="00394118"/>
    <w:rsid w:val="0039480D"/>
    <w:rsid w:val="00397A02"/>
    <w:rsid w:val="003A0E2F"/>
    <w:rsid w:val="003A11CA"/>
    <w:rsid w:val="003A20A6"/>
    <w:rsid w:val="003A3E65"/>
    <w:rsid w:val="003B2841"/>
    <w:rsid w:val="003B34A2"/>
    <w:rsid w:val="003B6944"/>
    <w:rsid w:val="003B6B48"/>
    <w:rsid w:val="003B6F92"/>
    <w:rsid w:val="003B74AA"/>
    <w:rsid w:val="003B77BF"/>
    <w:rsid w:val="003C044B"/>
    <w:rsid w:val="003C26B5"/>
    <w:rsid w:val="003C3CE6"/>
    <w:rsid w:val="003D1382"/>
    <w:rsid w:val="003D1C63"/>
    <w:rsid w:val="003D2699"/>
    <w:rsid w:val="003D3DAC"/>
    <w:rsid w:val="003D6161"/>
    <w:rsid w:val="003D7471"/>
    <w:rsid w:val="003E414C"/>
    <w:rsid w:val="003E62FF"/>
    <w:rsid w:val="003E6DD1"/>
    <w:rsid w:val="003E7A5A"/>
    <w:rsid w:val="003F0FF7"/>
    <w:rsid w:val="003F402C"/>
    <w:rsid w:val="00400497"/>
    <w:rsid w:val="00402E2C"/>
    <w:rsid w:val="004041B5"/>
    <w:rsid w:val="00404897"/>
    <w:rsid w:val="004053E5"/>
    <w:rsid w:val="00405D40"/>
    <w:rsid w:val="00405DCA"/>
    <w:rsid w:val="004065AC"/>
    <w:rsid w:val="004071BB"/>
    <w:rsid w:val="0041163A"/>
    <w:rsid w:val="00411740"/>
    <w:rsid w:val="00412BBE"/>
    <w:rsid w:val="00414D26"/>
    <w:rsid w:val="00414DD1"/>
    <w:rsid w:val="00422B40"/>
    <w:rsid w:val="00424592"/>
    <w:rsid w:val="004309DD"/>
    <w:rsid w:val="00432965"/>
    <w:rsid w:val="00436CF1"/>
    <w:rsid w:val="00437A4C"/>
    <w:rsid w:val="00441BD3"/>
    <w:rsid w:val="00442035"/>
    <w:rsid w:val="0044227F"/>
    <w:rsid w:val="004439FC"/>
    <w:rsid w:val="004455E7"/>
    <w:rsid w:val="00445897"/>
    <w:rsid w:val="00447D58"/>
    <w:rsid w:val="00450813"/>
    <w:rsid w:val="00451616"/>
    <w:rsid w:val="0045179B"/>
    <w:rsid w:val="0045284F"/>
    <w:rsid w:val="00456247"/>
    <w:rsid w:val="00457CF0"/>
    <w:rsid w:val="00462F1D"/>
    <w:rsid w:val="00465756"/>
    <w:rsid w:val="00466D96"/>
    <w:rsid w:val="004678E5"/>
    <w:rsid w:val="004703FF"/>
    <w:rsid w:val="00470D89"/>
    <w:rsid w:val="00474E38"/>
    <w:rsid w:val="00475E39"/>
    <w:rsid w:val="00476D1A"/>
    <w:rsid w:val="004771EC"/>
    <w:rsid w:val="004773D6"/>
    <w:rsid w:val="004775ED"/>
    <w:rsid w:val="004810BF"/>
    <w:rsid w:val="0048168F"/>
    <w:rsid w:val="00482AA3"/>
    <w:rsid w:val="004846B4"/>
    <w:rsid w:val="00484ADD"/>
    <w:rsid w:val="00485473"/>
    <w:rsid w:val="00490BD5"/>
    <w:rsid w:val="00494230"/>
    <w:rsid w:val="00496B7F"/>
    <w:rsid w:val="004A0100"/>
    <w:rsid w:val="004A5BAC"/>
    <w:rsid w:val="004A7A57"/>
    <w:rsid w:val="004B4521"/>
    <w:rsid w:val="004B49F4"/>
    <w:rsid w:val="004C2328"/>
    <w:rsid w:val="004C2C26"/>
    <w:rsid w:val="004C3AD6"/>
    <w:rsid w:val="004C4213"/>
    <w:rsid w:val="004C7A1E"/>
    <w:rsid w:val="004D00C8"/>
    <w:rsid w:val="004D37D3"/>
    <w:rsid w:val="004D49E8"/>
    <w:rsid w:val="004D66C2"/>
    <w:rsid w:val="004D780C"/>
    <w:rsid w:val="004D7F5B"/>
    <w:rsid w:val="004F36FB"/>
    <w:rsid w:val="004F55EF"/>
    <w:rsid w:val="004F5D23"/>
    <w:rsid w:val="004F7B86"/>
    <w:rsid w:val="0050021C"/>
    <w:rsid w:val="00501CCC"/>
    <w:rsid w:val="00510FB5"/>
    <w:rsid w:val="005118B8"/>
    <w:rsid w:val="0051341C"/>
    <w:rsid w:val="005147DB"/>
    <w:rsid w:val="0051487D"/>
    <w:rsid w:val="00520DAC"/>
    <w:rsid w:val="00524D40"/>
    <w:rsid w:val="00526DE5"/>
    <w:rsid w:val="00532436"/>
    <w:rsid w:val="00533931"/>
    <w:rsid w:val="00534F9A"/>
    <w:rsid w:val="00537AFA"/>
    <w:rsid w:val="00537BB9"/>
    <w:rsid w:val="005446B6"/>
    <w:rsid w:val="005474AE"/>
    <w:rsid w:val="0055787D"/>
    <w:rsid w:val="005615B1"/>
    <w:rsid w:val="00561841"/>
    <w:rsid w:val="00561871"/>
    <w:rsid w:val="00561C21"/>
    <w:rsid w:val="00571FFF"/>
    <w:rsid w:val="00575574"/>
    <w:rsid w:val="00580928"/>
    <w:rsid w:val="005814F1"/>
    <w:rsid w:val="00584539"/>
    <w:rsid w:val="00586196"/>
    <w:rsid w:val="00590760"/>
    <w:rsid w:val="00594956"/>
    <w:rsid w:val="005957EF"/>
    <w:rsid w:val="005A3BE1"/>
    <w:rsid w:val="005A4E84"/>
    <w:rsid w:val="005A7813"/>
    <w:rsid w:val="005B0285"/>
    <w:rsid w:val="005B3186"/>
    <w:rsid w:val="005B35E1"/>
    <w:rsid w:val="005B46CF"/>
    <w:rsid w:val="005B5881"/>
    <w:rsid w:val="005B5B7A"/>
    <w:rsid w:val="005C146D"/>
    <w:rsid w:val="005C379B"/>
    <w:rsid w:val="005C5CB2"/>
    <w:rsid w:val="005C7A7B"/>
    <w:rsid w:val="005D3B2D"/>
    <w:rsid w:val="005D4A4B"/>
    <w:rsid w:val="005D5888"/>
    <w:rsid w:val="005D665F"/>
    <w:rsid w:val="005E25A6"/>
    <w:rsid w:val="005F12FE"/>
    <w:rsid w:val="005F2ABC"/>
    <w:rsid w:val="005F551C"/>
    <w:rsid w:val="005F5AA3"/>
    <w:rsid w:val="005F6BFE"/>
    <w:rsid w:val="006018F8"/>
    <w:rsid w:val="0060339E"/>
    <w:rsid w:val="00604515"/>
    <w:rsid w:val="006078FF"/>
    <w:rsid w:val="006121B8"/>
    <w:rsid w:val="00613047"/>
    <w:rsid w:val="006139F3"/>
    <w:rsid w:val="00613A49"/>
    <w:rsid w:val="006140C0"/>
    <w:rsid w:val="00615C39"/>
    <w:rsid w:val="00616567"/>
    <w:rsid w:val="006216B7"/>
    <w:rsid w:val="00625868"/>
    <w:rsid w:val="00626AC2"/>
    <w:rsid w:val="00626DB6"/>
    <w:rsid w:val="00627A1D"/>
    <w:rsid w:val="006318EF"/>
    <w:rsid w:val="00635E80"/>
    <w:rsid w:val="006368AB"/>
    <w:rsid w:val="00637DC8"/>
    <w:rsid w:val="00644306"/>
    <w:rsid w:val="00654D6A"/>
    <w:rsid w:val="00655A0F"/>
    <w:rsid w:val="0065623A"/>
    <w:rsid w:val="006568F0"/>
    <w:rsid w:val="00656B3A"/>
    <w:rsid w:val="006616F9"/>
    <w:rsid w:val="006632C7"/>
    <w:rsid w:val="00666427"/>
    <w:rsid w:val="006673FC"/>
    <w:rsid w:val="0067086E"/>
    <w:rsid w:val="00670892"/>
    <w:rsid w:val="00670C33"/>
    <w:rsid w:val="00680FED"/>
    <w:rsid w:val="00682328"/>
    <w:rsid w:val="00683359"/>
    <w:rsid w:val="00683AF9"/>
    <w:rsid w:val="00691D97"/>
    <w:rsid w:val="00692745"/>
    <w:rsid w:val="006956C4"/>
    <w:rsid w:val="00697160"/>
    <w:rsid w:val="006A2637"/>
    <w:rsid w:val="006A31E1"/>
    <w:rsid w:val="006A6EEC"/>
    <w:rsid w:val="006B044A"/>
    <w:rsid w:val="006B104F"/>
    <w:rsid w:val="006B2344"/>
    <w:rsid w:val="006B2CA9"/>
    <w:rsid w:val="006B4317"/>
    <w:rsid w:val="006C0299"/>
    <w:rsid w:val="006C40F2"/>
    <w:rsid w:val="006C487D"/>
    <w:rsid w:val="006C56BC"/>
    <w:rsid w:val="006C78C2"/>
    <w:rsid w:val="006C7E12"/>
    <w:rsid w:val="006D2629"/>
    <w:rsid w:val="006D28B3"/>
    <w:rsid w:val="006E442F"/>
    <w:rsid w:val="006E63BA"/>
    <w:rsid w:val="006F006B"/>
    <w:rsid w:val="006F015A"/>
    <w:rsid w:val="006F0E9E"/>
    <w:rsid w:val="006F1E39"/>
    <w:rsid w:val="006F1FC5"/>
    <w:rsid w:val="006F2B44"/>
    <w:rsid w:val="006F3040"/>
    <w:rsid w:val="006F727B"/>
    <w:rsid w:val="006F7783"/>
    <w:rsid w:val="00701CAE"/>
    <w:rsid w:val="007028D6"/>
    <w:rsid w:val="00705D05"/>
    <w:rsid w:val="0070607A"/>
    <w:rsid w:val="00707DE9"/>
    <w:rsid w:val="00710167"/>
    <w:rsid w:val="007130FB"/>
    <w:rsid w:val="00713114"/>
    <w:rsid w:val="0071322B"/>
    <w:rsid w:val="00713EA5"/>
    <w:rsid w:val="00716329"/>
    <w:rsid w:val="007219A9"/>
    <w:rsid w:val="00721B57"/>
    <w:rsid w:val="00722AC9"/>
    <w:rsid w:val="00725223"/>
    <w:rsid w:val="00725E00"/>
    <w:rsid w:val="007266B4"/>
    <w:rsid w:val="00734823"/>
    <w:rsid w:val="00737D8F"/>
    <w:rsid w:val="00740249"/>
    <w:rsid w:val="00744D3F"/>
    <w:rsid w:val="00744DA5"/>
    <w:rsid w:val="00746074"/>
    <w:rsid w:val="00750FBF"/>
    <w:rsid w:val="007530C1"/>
    <w:rsid w:val="00753B55"/>
    <w:rsid w:val="00754ACE"/>
    <w:rsid w:val="00755EDF"/>
    <w:rsid w:val="0075774C"/>
    <w:rsid w:val="0076338B"/>
    <w:rsid w:val="00765210"/>
    <w:rsid w:val="00767F84"/>
    <w:rsid w:val="00770708"/>
    <w:rsid w:val="00770747"/>
    <w:rsid w:val="00770E32"/>
    <w:rsid w:val="00777913"/>
    <w:rsid w:val="00781112"/>
    <w:rsid w:val="007814F1"/>
    <w:rsid w:val="00782178"/>
    <w:rsid w:val="00782594"/>
    <w:rsid w:val="00784ED5"/>
    <w:rsid w:val="007862FE"/>
    <w:rsid w:val="007870EA"/>
    <w:rsid w:val="007918BC"/>
    <w:rsid w:val="00792752"/>
    <w:rsid w:val="00793E7F"/>
    <w:rsid w:val="00796701"/>
    <w:rsid w:val="00796A9F"/>
    <w:rsid w:val="00796ACA"/>
    <w:rsid w:val="00797E48"/>
    <w:rsid w:val="007A4ACD"/>
    <w:rsid w:val="007A6BD6"/>
    <w:rsid w:val="007A6DEE"/>
    <w:rsid w:val="007A70AE"/>
    <w:rsid w:val="007B1645"/>
    <w:rsid w:val="007B5021"/>
    <w:rsid w:val="007C2D2D"/>
    <w:rsid w:val="007C2E99"/>
    <w:rsid w:val="007C581D"/>
    <w:rsid w:val="007C5ECC"/>
    <w:rsid w:val="007C7DEB"/>
    <w:rsid w:val="007D02C8"/>
    <w:rsid w:val="007D7B29"/>
    <w:rsid w:val="007E309A"/>
    <w:rsid w:val="007E339D"/>
    <w:rsid w:val="007E470C"/>
    <w:rsid w:val="007E7533"/>
    <w:rsid w:val="007E7753"/>
    <w:rsid w:val="007F0AE9"/>
    <w:rsid w:val="007F192D"/>
    <w:rsid w:val="007F2D58"/>
    <w:rsid w:val="007F3E3F"/>
    <w:rsid w:val="007F6354"/>
    <w:rsid w:val="007F7D54"/>
    <w:rsid w:val="00800F11"/>
    <w:rsid w:val="0080473A"/>
    <w:rsid w:val="00804E43"/>
    <w:rsid w:val="00810252"/>
    <w:rsid w:val="00811A33"/>
    <w:rsid w:val="00815950"/>
    <w:rsid w:val="0081601A"/>
    <w:rsid w:val="00820730"/>
    <w:rsid w:val="00821C65"/>
    <w:rsid w:val="00824BAA"/>
    <w:rsid w:val="00827069"/>
    <w:rsid w:val="008371E6"/>
    <w:rsid w:val="00840593"/>
    <w:rsid w:val="008425DC"/>
    <w:rsid w:val="00842EDC"/>
    <w:rsid w:val="0084387E"/>
    <w:rsid w:val="00844361"/>
    <w:rsid w:val="00846E3E"/>
    <w:rsid w:val="00851EDE"/>
    <w:rsid w:val="00855742"/>
    <w:rsid w:val="00856BE6"/>
    <w:rsid w:val="008605C9"/>
    <w:rsid w:val="00862634"/>
    <w:rsid w:val="00863BC3"/>
    <w:rsid w:val="00864768"/>
    <w:rsid w:val="008661DD"/>
    <w:rsid w:val="00871176"/>
    <w:rsid w:val="0087246A"/>
    <w:rsid w:val="00880BBD"/>
    <w:rsid w:val="00882383"/>
    <w:rsid w:val="00882891"/>
    <w:rsid w:val="00890A7F"/>
    <w:rsid w:val="00893447"/>
    <w:rsid w:val="00895943"/>
    <w:rsid w:val="00895E44"/>
    <w:rsid w:val="00896D21"/>
    <w:rsid w:val="00897684"/>
    <w:rsid w:val="0089799F"/>
    <w:rsid w:val="008A15E1"/>
    <w:rsid w:val="008A1CA4"/>
    <w:rsid w:val="008A24EB"/>
    <w:rsid w:val="008A597D"/>
    <w:rsid w:val="008A61D6"/>
    <w:rsid w:val="008A7187"/>
    <w:rsid w:val="008B6651"/>
    <w:rsid w:val="008C0390"/>
    <w:rsid w:val="008C0C76"/>
    <w:rsid w:val="008C23C6"/>
    <w:rsid w:val="008C3AC2"/>
    <w:rsid w:val="008C5F35"/>
    <w:rsid w:val="008C6578"/>
    <w:rsid w:val="008C6976"/>
    <w:rsid w:val="008C75E2"/>
    <w:rsid w:val="008D6B01"/>
    <w:rsid w:val="008E17CF"/>
    <w:rsid w:val="008E2E86"/>
    <w:rsid w:val="008E41CA"/>
    <w:rsid w:val="008E7610"/>
    <w:rsid w:val="008F1AF4"/>
    <w:rsid w:val="008F3902"/>
    <w:rsid w:val="008F68B1"/>
    <w:rsid w:val="008F713F"/>
    <w:rsid w:val="00904E31"/>
    <w:rsid w:val="0090565A"/>
    <w:rsid w:val="00906F2D"/>
    <w:rsid w:val="0091137C"/>
    <w:rsid w:val="00911C2D"/>
    <w:rsid w:val="00912ACC"/>
    <w:rsid w:val="00912B01"/>
    <w:rsid w:val="00913A5B"/>
    <w:rsid w:val="0091433F"/>
    <w:rsid w:val="00914953"/>
    <w:rsid w:val="0091603F"/>
    <w:rsid w:val="0092299B"/>
    <w:rsid w:val="00922EE1"/>
    <w:rsid w:val="009248DE"/>
    <w:rsid w:val="0092586F"/>
    <w:rsid w:val="00926320"/>
    <w:rsid w:val="0093044D"/>
    <w:rsid w:val="00931B3A"/>
    <w:rsid w:val="0093229B"/>
    <w:rsid w:val="00932E21"/>
    <w:rsid w:val="00932E3D"/>
    <w:rsid w:val="00933FDE"/>
    <w:rsid w:val="0094199C"/>
    <w:rsid w:val="0094273D"/>
    <w:rsid w:val="00942749"/>
    <w:rsid w:val="00942B77"/>
    <w:rsid w:val="009440CE"/>
    <w:rsid w:val="00950F9F"/>
    <w:rsid w:val="00951C2E"/>
    <w:rsid w:val="009528C4"/>
    <w:rsid w:val="00955A9F"/>
    <w:rsid w:val="009568C9"/>
    <w:rsid w:val="009620AF"/>
    <w:rsid w:val="00962DCE"/>
    <w:rsid w:val="0096378B"/>
    <w:rsid w:val="0096409D"/>
    <w:rsid w:val="00964571"/>
    <w:rsid w:val="00971234"/>
    <w:rsid w:val="0097360F"/>
    <w:rsid w:val="00976B18"/>
    <w:rsid w:val="009818ED"/>
    <w:rsid w:val="00984BBE"/>
    <w:rsid w:val="00984D8E"/>
    <w:rsid w:val="00986AC5"/>
    <w:rsid w:val="009919F2"/>
    <w:rsid w:val="00991A8D"/>
    <w:rsid w:val="009951F9"/>
    <w:rsid w:val="00995435"/>
    <w:rsid w:val="00995CE4"/>
    <w:rsid w:val="0099744A"/>
    <w:rsid w:val="00997653"/>
    <w:rsid w:val="009A067F"/>
    <w:rsid w:val="009A08BA"/>
    <w:rsid w:val="009A459D"/>
    <w:rsid w:val="009A4785"/>
    <w:rsid w:val="009A5382"/>
    <w:rsid w:val="009A756C"/>
    <w:rsid w:val="009B0435"/>
    <w:rsid w:val="009B1EE7"/>
    <w:rsid w:val="009B2CCE"/>
    <w:rsid w:val="009B489C"/>
    <w:rsid w:val="009B5EE3"/>
    <w:rsid w:val="009C0A53"/>
    <w:rsid w:val="009C1386"/>
    <w:rsid w:val="009C7794"/>
    <w:rsid w:val="009D3FAA"/>
    <w:rsid w:val="009D472A"/>
    <w:rsid w:val="009E0B52"/>
    <w:rsid w:val="009E0F20"/>
    <w:rsid w:val="009E0F54"/>
    <w:rsid w:val="009E2A5C"/>
    <w:rsid w:val="009E6EAC"/>
    <w:rsid w:val="009E7B7E"/>
    <w:rsid w:val="009E7E9E"/>
    <w:rsid w:val="009F0292"/>
    <w:rsid w:val="009F44E8"/>
    <w:rsid w:val="009F66AD"/>
    <w:rsid w:val="009F78E8"/>
    <w:rsid w:val="009F7FBF"/>
    <w:rsid w:val="00A02744"/>
    <w:rsid w:val="00A078ED"/>
    <w:rsid w:val="00A11CBB"/>
    <w:rsid w:val="00A12252"/>
    <w:rsid w:val="00A12C69"/>
    <w:rsid w:val="00A15F33"/>
    <w:rsid w:val="00A163C5"/>
    <w:rsid w:val="00A17EF7"/>
    <w:rsid w:val="00A237C7"/>
    <w:rsid w:val="00A237E9"/>
    <w:rsid w:val="00A24C64"/>
    <w:rsid w:val="00A25C8E"/>
    <w:rsid w:val="00A35918"/>
    <w:rsid w:val="00A36E4E"/>
    <w:rsid w:val="00A403BA"/>
    <w:rsid w:val="00A40B56"/>
    <w:rsid w:val="00A43AA9"/>
    <w:rsid w:val="00A44614"/>
    <w:rsid w:val="00A47D01"/>
    <w:rsid w:val="00A5327C"/>
    <w:rsid w:val="00A54058"/>
    <w:rsid w:val="00A556DB"/>
    <w:rsid w:val="00A568D9"/>
    <w:rsid w:val="00A60E28"/>
    <w:rsid w:val="00A613C0"/>
    <w:rsid w:val="00A63BCB"/>
    <w:rsid w:val="00A65464"/>
    <w:rsid w:val="00A65683"/>
    <w:rsid w:val="00A710D7"/>
    <w:rsid w:val="00A728CC"/>
    <w:rsid w:val="00A72C7E"/>
    <w:rsid w:val="00A73953"/>
    <w:rsid w:val="00A73BF3"/>
    <w:rsid w:val="00A745AC"/>
    <w:rsid w:val="00A7701C"/>
    <w:rsid w:val="00A828C3"/>
    <w:rsid w:val="00A83864"/>
    <w:rsid w:val="00A8499B"/>
    <w:rsid w:val="00A902E5"/>
    <w:rsid w:val="00A918CB"/>
    <w:rsid w:val="00A924BF"/>
    <w:rsid w:val="00A94312"/>
    <w:rsid w:val="00A96104"/>
    <w:rsid w:val="00A96184"/>
    <w:rsid w:val="00AA3DB0"/>
    <w:rsid w:val="00AA7289"/>
    <w:rsid w:val="00AB102D"/>
    <w:rsid w:val="00AC0239"/>
    <w:rsid w:val="00AC4031"/>
    <w:rsid w:val="00AD0148"/>
    <w:rsid w:val="00AD1AD2"/>
    <w:rsid w:val="00AD5496"/>
    <w:rsid w:val="00AE0FF3"/>
    <w:rsid w:val="00AE1F28"/>
    <w:rsid w:val="00AE5BE7"/>
    <w:rsid w:val="00AF0488"/>
    <w:rsid w:val="00AF1258"/>
    <w:rsid w:val="00AF2B8E"/>
    <w:rsid w:val="00AF5055"/>
    <w:rsid w:val="00AF5148"/>
    <w:rsid w:val="00AF62E6"/>
    <w:rsid w:val="00B03C52"/>
    <w:rsid w:val="00B04545"/>
    <w:rsid w:val="00B048AD"/>
    <w:rsid w:val="00B063F0"/>
    <w:rsid w:val="00B06D33"/>
    <w:rsid w:val="00B071A8"/>
    <w:rsid w:val="00B122E2"/>
    <w:rsid w:val="00B22201"/>
    <w:rsid w:val="00B27320"/>
    <w:rsid w:val="00B305AC"/>
    <w:rsid w:val="00B307AC"/>
    <w:rsid w:val="00B321D5"/>
    <w:rsid w:val="00B328A1"/>
    <w:rsid w:val="00B32EB9"/>
    <w:rsid w:val="00B33180"/>
    <w:rsid w:val="00B35350"/>
    <w:rsid w:val="00B35F01"/>
    <w:rsid w:val="00B417F8"/>
    <w:rsid w:val="00B43E56"/>
    <w:rsid w:val="00B51AC9"/>
    <w:rsid w:val="00B56747"/>
    <w:rsid w:val="00B61A2C"/>
    <w:rsid w:val="00B65456"/>
    <w:rsid w:val="00B67C3B"/>
    <w:rsid w:val="00B700FC"/>
    <w:rsid w:val="00B70BB4"/>
    <w:rsid w:val="00B72B01"/>
    <w:rsid w:val="00B72F2E"/>
    <w:rsid w:val="00B73EEB"/>
    <w:rsid w:val="00B804BE"/>
    <w:rsid w:val="00B81376"/>
    <w:rsid w:val="00B82608"/>
    <w:rsid w:val="00B83549"/>
    <w:rsid w:val="00B85EA8"/>
    <w:rsid w:val="00B8683C"/>
    <w:rsid w:val="00B90061"/>
    <w:rsid w:val="00B901A5"/>
    <w:rsid w:val="00B90708"/>
    <w:rsid w:val="00B92512"/>
    <w:rsid w:val="00B92621"/>
    <w:rsid w:val="00B92C0E"/>
    <w:rsid w:val="00B92C0F"/>
    <w:rsid w:val="00B93FC6"/>
    <w:rsid w:val="00B95906"/>
    <w:rsid w:val="00B964CE"/>
    <w:rsid w:val="00B96769"/>
    <w:rsid w:val="00BA0DDB"/>
    <w:rsid w:val="00BA3362"/>
    <w:rsid w:val="00BA3CE7"/>
    <w:rsid w:val="00BA4323"/>
    <w:rsid w:val="00BA4B61"/>
    <w:rsid w:val="00BA4E30"/>
    <w:rsid w:val="00BA624B"/>
    <w:rsid w:val="00BB0209"/>
    <w:rsid w:val="00BB12F8"/>
    <w:rsid w:val="00BB6D0E"/>
    <w:rsid w:val="00BC01CE"/>
    <w:rsid w:val="00BC0E1B"/>
    <w:rsid w:val="00BC312B"/>
    <w:rsid w:val="00BC3A3C"/>
    <w:rsid w:val="00BC3D36"/>
    <w:rsid w:val="00BD1F97"/>
    <w:rsid w:val="00BD2236"/>
    <w:rsid w:val="00BD6706"/>
    <w:rsid w:val="00BE1365"/>
    <w:rsid w:val="00BE1B47"/>
    <w:rsid w:val="00BE28B3"/>
    <w:rsid w:val="00BE2EBB"/>
    <w:rsid w:val="00BE3820"/>
    <w:rsid w:val="00BE6185"/>
    <w:rsid w:val="00BE662D"/>
    <w:rsid w:val="00BF226B"/>
    <w:rsid w:val="00BF296C"/>
    <w:rsid w:val="00BF3DCF"/>
    <w:rsid w:val="00BF42DE"/>
    <w:rsid w:val="00C00A2F"/>
    <w:rsid w:val="00C045D3"/>
    <w:rsid w:val="00C06306"/>
    <w:rsid w:val="00C067F0"/>
    <w:rsid w:val="00C0797A"/>
    <w:rsid w:val="00C1345D"/>
    <w:rsid w:val="00C20074"/>
    <w:rsid w:val="00C213EE"/>
    <w:rsid w:val="00C216A8"/>
    <w:rsid w:val="00C21D95"/>
    <w:rsid w:val="00C34BDF"/>
    <w:rsid w:val="00C35CF5"/>
    <w:rsid w:val="00C4024F"/>
    <w:rsid w:val="00C41EC8"/>
    <w:rsid w:val="00C427B3"/>
    <w:rsid w:val="00C43381"/>
    <w:rsid w:val="00C4549E"/>
    <w:rsid w:val="00C51BFF"/>
    <w:rsid w:val="00C5546A"/>
    <w:rsid w:val="00C57211"/>
    <w:rsid w:val="00C61620"/>
    <w:rsid w:val="00C62022"/>
    <w:rsid w:val="00C63248"/>
    <w:rsid w:val="00C666CB"/>
    <w:rsid w:val="00C7343C"/>
    <w:rsid w:val="00C77782"/>
    <w:rsid w:val="00C85762"/>
    <w:rsid w:val="00C90E89"/>
    <w:rsid w:val="00C94A71"/>
    <w:rsid w:val="00C957F3"/>
    <w:rsid w:val="00C97D0F"/>
    <w:rsid w:val="00CA03D1"/>
    <w:rsid w:val="00CA62B5"/>
    <w:rsid w:val="00CB3E0B"/>
    <w:rsid w:val="00CB738C"/>
    <w:rsid w:val="00CC51DD"/>
    <w:rsid w:val="00CC547D"/>
    <w:rsid w:val="00CC557E"/>
    <w:rsid w:val="00CC5DD3"/>
    <w:rsid w:val="00CD3791"/>
    <w:rsid w:val="00CD563D"/>
    <w:rsid w:val="00CD5C7D"/>
    <w:rsid w:val="00CD5E47"/>
    <w:rsid w:val="00CD6DB4"/>
    <w:rsid w:val="00CE1217"/>
    <w:rsid w:val="00CE2108"/>
    <w:rsid w:val="00CE316E"/>
    <w:rsid w:val="00CE7436"/>
    <w:rsid w:val="00CF31FF"/>
    <w:rsid w:val="00CF382C"/>
    <w:rsid w:val="00CF4B3A"/>
    <w:rsid w:val="00CF5926"/>
    <w:rsid w:val="00D03355"/>
    <w:rsid w:val="00D03434"/>
    <w:rsid w:val="00D0465E"/>
    <w:rsid w:val="00D055BB"/>
    <w:rsid w:val="00D05F18"/>
    <w:rsid w:val="00D07592"/>
    <w:rsid w:val="00D07B2E"/>
    <w:rsid w:val="00D105B6"/>
    <w:rsid w:val="00D10D9A"/>
    <w:rsid w:val="00D135EC"/>
    <w:rsid w:val="00D13DF1"/>
    <w:rsid w:val="00D13F3E"/>
    <w:rsid w:val="00D1416F"/>
    <w:rsid w:val="00D174AC"/>
    <w:rsid w:val="00D25891"/>
    <w:rsid w:val="00D301BB"/>
    <w:rsid w:val="00D32CD2"/>
    <w:rsid w:val="00D35AB6"/>
    <w:rsid w:val="00D37572"/>
    <w:rsid w:val="00D37F09"/>
    <w:rsid w:val="00D400CE"/>
    <w:rsid w:val="00D41BFA"/>
    <w:rsid w:val="00D42755"/>
    <w:rsid w:val="00D4411D"/>
    <w:rsid w:val="00D47AB7"/>
    <w:rsid w:val="00D523E7"/>
    <w:rsid w:val="00D55F3F"/>
    <w:rsid w:val="00D5666D"/>
    <w:rsid w:val="00D60E47"/>
    <w:rsid w:val="00D636C5"/>
    <w:rsid w:val="00D639E9"/>
    <w:rsid w:val="00D63CFA"/>
    <w:rsid w:val="00D644B6"/>
    <w:rsid w:val="00D64F48"/>
    <w:rsid w:val="00D653F3"/>
    <w:rsid w:val="00D66EAC"/>
    <w:rsid w:val="00D73913"/>
    <w:rsid w:val="00D82CBC"/>
    <w:rsid w:val="00D851F6"/>
    <w:rsid w:val="00D87F43"/>
    <w:rsid w:val="00D92A5C"/>
    <w:rsid w:val="00D92EDB"/>
    <w:rsid w:val="00D94B83"/>
    <w:rsid w:val="00D955C1"/>
    <w:rsid w:val="00D95D07"/>
    <w:rsid w:val="00DA228D"/>
    <w:rsid w:val="00DA314B"/>
    <w:rsid w:val="00DA68CD"/>
    <w:rsid w:val="00DB33AA"/>
    <w:rsid w:val="00DB688C"/>
    <w:rsid w:val="00DB690E"/>
    <w:rsid w:val="00DB6DD6"/>
    <w:rsid w:val="00DB7A25"/>
    <w:rsid w:val="00DB7E75"/>
    <w:rsid w:val="00DC057C"/>
    <w:rsid w:val="00DC0A82"/>
    <w:rsid w:val="00DC0BC4"/>
    <w:rsid w:val="00DC1382"/>
    <w:rsid w:val="00DC1FDE"/>
    <w:rsid w:val="00DC3C8B"/>
    <w:rsid w:val="00DC796C"/>
    <w:rsid w:val="00DD05C9"/>
    <w:rsid w:val="00DD140A"/>
    <w:rsid w:val="00DD22D1"/>
    <w:rsid w:val="00DD23CD"/>
    <w:rsid w:val="00DE34D3"/>
    <w:rsid w:val="00DE6B0E"/>
    <w:rsid w:val="00DE77C4"/>
    <w:rsid w:val="00DF328E"/>
    <w:rsid w:val="00DF7B95"/>
    <w:rsid w:val="00E013AA"/>
    <w:rsid w:val="00E021C1"/>
    <w:rsid w:val="00E0235C"/>
    <w:rsid w:val="00E04A14"/>
    <w:rsid w:val="00E10050"/>
    <w:rsid w:val="00E15DEA"/>
    <w:rsid w:val="00E16A90"/>
    <w:rsid w:val="00E17030"/>
    <w:rsid w:val="00E21186"/>
    <w:rsid w:val="00E23844"/>
    <w:rsid w:val="00E25B95"/>
    <w:rsid w:val="00E275B1"/>
    <w:rsid w:val="00E279CF"/>
    <w:rsid w:val="00E349A6"/>
    <w:rsid w:val="00E361C4"/>
    <w:rsid w:val="00E365AA"/>
    <w:rsid w:val="00E36989"/>
    <w:rsid w:val="00E37248"/>
    <w:rsid w:val="00E40276"/>
    <w:rsid w:val="00E40B6C"/>
    <w:rsid w:val="00E41938"/>
    <w:rsid w:val="00E41B6E"/>
    <w:rsid w:val="00E45C36"/>
    <w:rsid w:val="00E5114F"/>
    <w:rsid w:val="00E531B4"/>
    <w:rsid w:val="00E53656"/>
    <w:rsid w:val="00E547C1"/>
    <w:rsid w:val="00E54DB4"/>
    <w:rsid w:val="00E66C15"/>
    <w:rsid w:val="00E72C2F"/>
    <w:rsid w:val="00E74725"/>
    <w:rsid w:val="00E747B2"/>
    <w:rsid w:val="00E77087"/>
    <w:rsid w:val="00E8027D"/>
    <w:rsid w:val="00E80B68"/>
    <w:rsid w:val="00E80C30"/>
    <w:rsid w:val="00E82A5E"/>
    <w:rsid w:val="00E856D5"/>
    <w:rsid w:val="00E95134"/>
    <w:rsid w:val="00E963A4"/>
    <w:rsid w:val="00EA0778"/>
    <w:rsid w:val="00EA0DD2"/>
    <w:rsid w:val="00EB24B1"/>
    <w:rsid w:val="00EB26C0"/>
    <w:rsid w:val="00EB3CC0"/>
    <w:rsid w:val="00EB4356"/>
    <w:rsid w:val="00EB5493"/>
    <w:rsid w:val="00EC2FC0"/>
    <w:rsid w:val="00EC5793"/>
    <w:rsid w:val="00EC5D4A"/>
    <w:rsid w:val="00EC6088"/>
    <w:rsid w:val="00ED157B"/>
    <w:rsid w:val="00ED1FF3"/>
    <w:rsid w:val="00ED5111"/>
    <w:rsid w:val="00ED5EEB"/>
    <w:rsid w:val="00ED7EE7"/>
    <w:rsid w:val="00EF039A"/>
    <w:rsid w:val="00EF0EF4"/>
    <w:rsid w:val="00EF2351"/>
    <w:rsid w:val="00EF3738"/>
    <w:rsid w:val="00EF420B"/>
    <w:rsid w:val="00EF42AF"/>
    <w:rsid w:val="00EF5F65"/>
    <w:rsid w:val="00EF6139"/>
    <w:rsid w:val="00EF6AF7"/>
    <w:rsid w:val="00EF74CC"/>
    <w:rsid w:val="00EF7C56"/>
    <w:rsid w:val="00F00082"/>
    <w:rsid w:val="00F03163"/>
    <w:rsid w:val="00F04827"/>
    <w:rsid w:val="00F064DD"/>
    <w:rsid w:val="00F105F2"/>
    <w:rsid w:val="00F14061"/>
    <w:rsid w:val="00F1462D"/>
    <w:rsid w:val="00F158DA"/>
    <w:rsid w:val="00F17F1E"/>
    <w:rsid w:val="00F20C3E"/>
    <w:rsid w:val="00F2182E"/>
    <w:rsid w:val="00F23002"/>
    <w:rsid w:val="00F23BA5"/>
    <w:rsid w:val="00F2404A"/>
    <w:rsid w:val="00F24B97"/>
    <w:rsid w:val="00F26A02"/>
    <w:rsid w:val="00F306A2"/>
    <w:rsid w:val="00F317D8"/>
    <w:rsid w:val="00F3352A"/>
    <w:rsid w:val="00F33750"/>
    <w:rsid w:val="00F3385A"/>
    <w:rsid w:val="00F37F3A"/>
    <w:rsid w:val="00F4048F"/>
    <w:rsid w:val="00F43E93"/>
    <w:rsid w:val="00F46D23"/>
    <w:rsid w:val="00F50EF5"/>
    <w:rsid w:val="00F52469"/>
    <w:rsid w:val="00F60D99"/>
    <w:rsid w:val="00F641A2"/>
    <w:rsid w:val="00F64A3D"/>
    <w:rsid w:val="00F64F4C"/>
    <w:rsid w:val="00F70B32"/>
    <w:rsid w:val="00F750D2"/>
    <w:rsid w:val="00F7660B"/>
    <w:rsid w:val="00F8084C"/>
    <w:rsid w:val="00F85AA1"/>
    <w:rsid w:val="00F90D4A"/>
    <w:rsid w:val="00F915FE"/>
    <w:rsid w:val="00F91DD1"/>
    <w:rsid w:val="00F93F6C"/>
    <w:rsid w:val="00F95A5B"/>
    <w:rsid w:val="00F97F20"/>
    <w:rsid w:val="00FA5D11"/>
    <w:rsid w:val="00FA7074"/>
    <w:rsid w:val="00FB142D"/>
    <w:rsid w:val="00FB2F60"/>
    <w:rsid w:val="00FB53C5"/>
    <w:rsid w:val="00FC29A7"/>
    <w:rsid w:val="00FC6643"/>
    <w:rsid w:val="00FD23B1"/>
    <w:rsid w:val="00FD40BC"/>
    <w:rsid w:val="00FD60B4"/>
    <w:rsid w:val="00FE1DA5"/>
    <w:rsid w:val="00FE37FF"/>
    <w:rsid w:val="00FE3D15"/>
    <w:rsid w:val="00FE3E83"/>
    <w:rsid w:val="00FE4C27"/>
    <w:rsid w:val="00FE5AAD"/>
    <w:rsid w:val="00FE6461"/>
    <w:rsid w:val="00FE6923"/>
    <w:rsid w:val="00FE6CB9"/>
    <w:rsid w:val="00FF0A87"/>
    <w:rsid w:val="00FF0BDE"/>
    <w:rsid w:val="00FF1892"/>
    <w:rsid w:val="00FF5267"/>
    <w:rsid w:val="00FF5B07"/>
    <w:rsid w:val="00FF5D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3135BB"/>
  <w15:docId w15:val="{96A9A14E-6780-4230-AE1E-793F5668E2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4031"/>
    <w:pPr>
      <w:spacing w:after="0" w:line="240" w:lineRule="auto"/>
    </w:pPr>
    <w:rPr>
      <w:rFonts w:ascii="Times New Roman" w:eastAsia="Times New Roman" w:hAnsi="Times New Roman" w:cs="Times New Roman"/>
      <w:sz w:val="24"/>
      <w:szCs w:val="24"/>
    </w:rPr>
  </w:style>
  <w:style w:type="paragraph" w:styleId="Heading1">
    <w:name w:val="heading 1"/>
    <w:basedOn w:val="APACenteredText"/>
    <w:next w:val="Normal"/>
    <w:link w:val="Heading1Char"/>
    <w:uiPriority w:val="9"/>
    <w:qFormat/>
    <w:rsid w:val="00A73BF3"/>
    <w:pPr>
      <w:keepNext/>
      <w:keepLines/>
      <w:outlineLvl w:val="0"/>
    </w:pPr>
    <w:rPr>
      <w:rFonts w:eastAsiaTheme="majorEastAsia" w:cstheme="majorBidi"/>
      <w:b/>
      <w:bCs/>
      <w:color w:val="000000" w:themeColor="text1"/>
      <w:szCs w:val="28"/>
    </w:rPr>
  </w:style>
  <w:style w:type="paragraph" w:styleId="Heading2">
    <w:name w:val="heading 2"/>
    <w:basedOn w:val="NormalNoIndent"/>
    <w:next w:val="Normal"/>
    <w:link w:val="Heading2Char"/>
    <w:uiPriority w:val="9"/>
    <w:semiHidden/>
    <w:unhideWhenUsed/>
    <w:qFormat/>
    <w:rsid w:val="00A73BF3"/>
    <w:pPr>
      <w:keepNext/>
      <w:keepLines/>
      <w:outlineLvl w:val="1"/>
    </w:pPr>
    <w:rPr>
      <w:rFonts w:eastAsiaTheme="majorEastAsia" w:cstheme="majorBidi"/>
      <w:b/>
      <w:bCs/>
      <w:color w:val="000000" w:themeColor="text1"/>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ABody">
    <w:name w:val="APABody"/>
    <w:basedOn w:val="Normal"/>
    <w:qFormat/>
    <w:rsid w:val="00A73BF3"/>
    <w:pPr>
      <w:spacing w:line="480" w:lineRule="auto"/>
      <w:ind w:firstLine="720"/>
    </w:pPr>
    <w:rPr>
      <w:rFonts w:eastAsiaTheme="minorHAnsi" w:cstheme="minorBidi"/>
      <w:szCs w:val="22"/>
    </w:rPr>
  </w:style>
  <w:style w:type="paragraph" w:customStyle="1" w:styleId="APACenteredText">
    <w:name w:val="APACenteredText"/>
    <w:basedOn w:val="Normal"/>
    <w:next w:val="APABody"/>
    <w:qFormat/>
    <w:rsid w:val="00A73BF3"/>
    <w:pPr>
      <w:spacing w:line="480" w:lineRule="auto"/>
      <w:jc w:val="center"/>
    </w:pPr>
    <w:rPr>
      <w:rFonts w:eastAsiaTheme="minorHAnsi" w:cstheme="minorBidi"/>
      <w:szCs w:val="22"/>
    </w:rPr>
  </w:style>
  <w:style w:type="paragraph" w:customStyle="1" w:styleId="NormalNoIndent">
    <w:name w:val="NormalNoIndent"/>
    <w:basedOn w:val="Normal"/>
    <w:qFormat/>
    <w:rsid w:val="00A73BF3"/>
    <w:pPr>
      <w:spacing w:line="480" w:lineRule="auto"/>
    </w:pPr>
    <w:rPr>
      <w:rFonts w:eastAsiaTheme="minorHAnsi" w:cstheme="minorBidi"/>
      <w:szCs w:val="22"/>
    </w:rPr>
  </w:style>
  <w:style w:type="paragraph" w:customStyle="1" w:styleId="APAHeader">
    <w:name w:val="APAHeader"/>
    <w:basedOn w:val="NormalNoIndent"/>
    <w:qFormat/>
    <w:rsid w:val="00A73BF3"/>
    <w:pPr>
      <w:spacing w:line="240" w:lineRule="auto"/>
    </w:pPr>
  </w:style>
  <w:style w:type="paragraph" w:customStyle="1" w:styleId="APAHeading1">
    <w:name w:val="APAHeading1"/>
    <w:basedOn w:val="APACenteredText"/>
    <w:next w:val="APABody"/>
    <w:qFormat/>
    <w:rsid w:val="00A73BF3"/>
    <w:rPr>
      <w:b/>
    </w:rPr>
  </w:style>
  <w:style w:type="paragraph" w:customStyle="1" w:styleId="APAHeading2">
    <w:name w:val="APAHeading2"/>
    <w:basedOn w:val="NormalNoIndent"/>
    <w:next w:val="APABody"/>
    <w:qFormat/>
    <w:rsid w:val="00A73BF3"/>
    <w:rPr>
      <w:b/>
    </w:rPr>
  </w:style>
  <w:style w:type="paragraph" w:customStyle="1" w:styleId="APAHeading3">
    <w:name w:val="APAHeading3"/>
    <w:basedOn w:val="NormalNoIndent"/>
    <w:next w:val="APABody"/>
    <w:qFormat/>
    <w:rsid w:val="00325A3B"/>
    <w:rPr>
      <w:b/>
      <w:i/>
    </w:rPr>
  </w:style>
  <w:style w:type="character" w:customStyle="1" w:styleId="APAHeading4">
    <w:name w:val="APAHeading4"/>
    <w:uiPriority w:val="1"/>
    <w:qFormat/>
    <w:rsid w:val="00325A3B"/>
    <w:rPr>
      <w:b/>
    </w:rPr>
  </w:style>
  <w:style w:type="character" w:customStyle="1" w:styleId="APAHeading5">
    <w:name w:val="APAHeading5"/>
    <w:uiPriority w:val="1"/>
    <w:qFormat/>
    <w:rsid w:val="00796701"/>
    <w:rPr>
      <w:b/>
      <w:i/>
    </w:rPr>
  </w:style>
  <w:style w:type="paragraph" w:customStyle="1" w:styleId="APALongQuote">
    <w:name w:val="APALongQuote"/>
    <w:basedOn w:val="Normal"/>
    <w:rsid w:val="00A73BF3"/>
    <w:pPr>
      <w:spacing w:line="480" w:lineRule="auto"/>
      <w:ind w:left="720"/>
    </w:pPr>
    <w:rPr>
      <w:rFonts w:eastAsiaTheme="minorHAnsi" w:cstheme="minorBidi"/>
      <w:szCs w:val="22"/>
    </w:rPr>
  </w:style>
  <w:style w:type="paragraph" w:customStyle="1" w:styleId="APALongQuoteMore">
    <w:name w:val="APALongQuoteMore"/>
    <w:basedOn w:val="Normal"/>
    <w:rsid w:val="00A73BF3"/>
    <w:pPr>
      <w:spacing w:line="480" w:lineRule="auto"/>
      <w:ind w:left="720"/>
    </w:pPr>
    <w:rPr>
      <w:rFonts w:eastAsiaTheme="minorHAnsi" w:cstheme="minorBidi"/>
      <w:szCs w:val="22"/>
    </w:rPr>
  </w:style>
  <w:style w:type="paragraph" w:styleId="Footer">
    <w:name w:val="footer"/>
    <w:basedOn w:val="Normal"/>
    <w:link w:val="FooterChar"/>
    <w:uiPriority w:val="99"/>
    <w:unhideWhenUsed/>
    <w:rsid w:val="00A73BF3"/>
    <w:pPr>
      <w:tabs>
        <w:tab w:val="center" w:pos="4680"/>
        <w:tab w:val="right" w:pos="9360"/>
      </w:tabs>
    </w:pPr>
    <w:rPr>
      <w:rFonts w:eastAsiaTheme="minorHAnsi" w:cstheme="minorBidi"/>
      <w:szCs w:val="22"/>
    </w:rPr>
  </w:style>
  <w:style w:type="character" w:customStyle="1" w:styleId="FooterChar">
    <w:name w:val="Footer Char"/>
    <w:basedOn w:val="DefaultParagraphFont"/>
    <w:link w:val="Footer"/>
    <w:uiPriority w:val="99"/>
    <w:rsid w:val="00A73BF3"/>
    <w:rPr>
      <w:rFonts w:ascii="Times New Roman" w:hAnsi="Times New Roman"/>
      <w:sz w:val="24"/>
    </w:rPr>
  </w:style>
  <w:style w:type="paragraph" w:styleId="Header">
    <w:name w:val="header"/>
    <w:basedOn w:val="Normal"/>
    <w:link w:val="HeaderChar"/>
    <w:uiPriority w:val="99"/>
    <w:unhideWhenUsed/>
    <w:rsid w:val="00A73BF3"/>
    <w:pPr>
      <w:tabs>
        <w:tab w:val="center" w:pos="4680"/>
        <w:tab w:val="right" w:pos="9360"/>
      </w:tabs>
    </w:pPr>
    <w:rPr>
      <w:rFonts w:eastAsiaTheme="minorHAnsi" w:cstheme="minorBidi"/>
      <w:szCs w:val="22"/>
    </w:rPr>
  </w:style>
  <w:style w:type="character" w:customStyle="1" w:styleId="HeaderChar">
    <w:name w:val="Header Char"/>
    <w:basedOn w:val="DefaultParagraphFont"/>
    <w:link w:val="Header"/>
    <w:uiPriority w:val="99"/>
    <w:rsid w:val="00A73BF3"/>
    <w:rPr>
      <w:rFonts w:ascii="Times New Roman" w:hAnsi="Times New Roman"/>
      <w:sz w:val="24"/>
    </w:rPr>
  </w:style>
  <w:style w:type="character" w:customStyle="1" w:styleId="Heading1Char">
    <w:name w:val="Heading 1 Char"/>
    <w:basedOn w:val="DefaultParagraphFont"/>
    <w:link w:val="Heading1"/>
    <w:uiPriority w:val="9"/>
    <w:rsid w:val="00A73BF3"/>
    <w:rPr>
      <w:rFonts w:ascii="Times New Roman" w:eastAsiaTheme="majorEastAsia" w:hAnsi="Times New Roman" w:cstheme="majorBidi"/>
      <w:b/>
      <w:bCs/>
      <w:color w:val="000000" w:themeColor="text1"/>
      <w:sz w:val="24"/>
      <w:szCs w:val="28"/>
    </w:rPr>
  </w:style>
  <w:style w:type="character" w:customStyle="1" w:styleId="Heading2Char">
    <w:name w:val="Heading 2 Char"/>
    <w:basedOn w:val="DefaultParagraphFont"/>
    <w:link w:val="Heading2"/>
    <w:uiPriority w:val="9"/>
    <w:semiHidden/>
    <w:rsid w:val="00A73BF3"/>
    <w:rPr>
      <w:rFonts w:ascii="Times New Roman" w:eastAsiaTheme="majorEastAsia" w:hAnsi="Times New Roman" w:cstheme="majorBidi"/>
      <w:b/>
      <w:bCs/>
      <w:color w:val="000000" w:themeColor="text1"/>
      <w:sz w:val="24"/>
      <w:szCs w:val="26"/>
    </w:rPr>
  </w:style>
  <w:style w:type="paragraph" w:customStyle="1" w:styleId="References">
    <w:name w:val="References"/>
    <w:basedOn w:val="Normal"/>
    <w:qFormat/>
    <w:rsid w:val="00A73BF3"/>
    <w:pPr>
      <w:spacing w:line="480" w:lineRule="auto"/>
      <w:ind w:left="720" w:hanging="720"/>
    </w:pPr>
    <w:rPr>
      <w:rFonts w:eastAsiaTheme="minorHAnsi" w:cstheme="minorBidi"/>
      <w:szCs w:val="22"/>
    </w:rPr>
  </w:style>
  <w:style w:type="character" w:styleId="Hyperlink">
    <w:name w:val="Hyperlink"/>
    <w:basedOn w:val="DefaultParagraphFont"/>
    <w:uiPriority w:val="99"/>
    <w:unhideWhenUsed/>
    <w:rsid w:val="00A7701C"/>
    <w:rPr>
      <w:color w:val="0000FF" w:themeColor="hyperlink"/>
      <w:u w:val="single"/>
    </w:rPr>
  </w:style>
  <w:style w:type="character" w:styleId="UnresolvedMention">
    <w:name w:val="Unresolved Mention"/>
    <w:basedOn w:val="DefaultParagraphFont"/>
    <w:uiPriority w:val="99"/>
    <w:semiHidden/>
    <w:unhideWhenUsed/>
    <w:rsid w:val="00A7701C"/>
    <w:rPr>
      <w:color w:val="605E5C"/>
      <w:shd w:val="clear" w:color="auto" w:fill="E1DFDD"/>
    </w:rPr>
  </w:style>
  <w:style w:type="paragraph" w:styleId="NormalWeb">
    <w:name w:val="Normal (Web)"/>
    <w:basedOn w:val="Normal"/>
    <w:uiPriority w:val="99"/>
    <w:semiHidden/>
    <w:unhideWhenUsed/>
    <w:rsid w:val="00FF5B07"/>
    <w:pPr>
      <w:spacing w:line="480" w:lineRule="auto"/>
    </w:pPr>
    <w:rPr>
      <w:rFonts w:eastAsiaTheme="minorHAnsi"/>
    </w:rPr>
  </w:style>
  <w:style w:type="character" w:customStyle="1" w:styleId="apple-converted-space">
    <w:name w:val="apple-converted-space"/>
    <w:basedOn w:val="DefaultParagraphFont"/>
    <w:rsid w:val="00692745"/>
  </w:style>
  <w:style w:type="character" w:styleId="Emphasis">
    <w:name w:val="Emphasis"/>
    <w:basedOn w:val="DefaultParagraphFont"/>
    <w:uiPriority w:val="20"/>
    <w:qFormat/>
    <w:rsid w:val="00AC403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273297">
      <w:bodyDiv w:val="1"/>
      <w:marLeft w:val="0"/>
      <w:marRight w:val="0"/>
      <w:marTop w:val="0"/>
      <w:marBottom w:val="0"/>
      <w:divBdr>
        <w:top w:val="none" w:sz="0" w:space="0" w:color="auto"/>
        <w:left w:val="none" w:sz="0" w:space="0" w:color="auto"/>
        <w:bottom w:val="none" w:sz="0" w:space="0" w:color="auto"/>
        <w:right w:val="none" w:sz="0" w:space="0" w:color="auto"/>
      </w:divBdr>
    </w:div>
    <w:div w:id="95490511">
      <w:bodyDiv w:val="1"/>
      <w:marLeft w:val="0"/>
      <w:marRight w:val="0"/>
      <w:marTop w:val="0"/>
      <w:marBottom w:val="0"/>
      <w:divBdr>
        <w:top w:val="none" w:sz="0" w:space="0" w:color="auto"/>
        <w:left w:val="none" w:sz="0" w:space="0" w:color="auto"/>
        <w:bottom w:val="none" w:sz="0" w:space="0" w:color="auto"/>
        <w:right w:val="none" w:sz="0" w:space="0" w:color="auto"/>
      </w:divBdr>
    </w:div>
    <w:div w:id="157237974">
      <w:bodyDiv w:val="1"/>
      <w:marLeft w:val="0"/>
      <w:marRight w:val="0"/>
      <w:marTop w:val="0"/>
      <w:marBottom w:val="0"/>
      <w:divBdr>
        <w:top w:val="none" w:sz="0" w:space="0" w:color="auto"/>
        <w:left w:val="none" w:sz="0" w:space="0" w:color="auto"/>
        <w:bottom w:val="none" w:sz="0" w:space="0" w:color="auto"/>
        <w:right w:val="none" w:sz="0" w:space="0" w:color="auto"/>
      </w:divBdr>
    </w:div>
    <w:div w:id="217320837">
      <w:bodyDiv w:val="1"/>
      <w:marLeft w:val="0"/>
      <w:marRight w:val="0"/>
      <w:marTop w:val="0"/>
      <w:marBottom w:val="0"/>
      <w:divBdr>
        <w:top w:val="none" w:sz="0" w:space="0" w:color="auto"/>
        <w:left w:val="none" w:sz="0" w:space="0" w:color="auto"/>
        <w:bottom w:val="none" w:sz="0" w:space="0" w:color="auto"/>
        <w:right w:val="none" w:sz="0" w:space="0" w:color="auto"/>
      </w:divBdr>
    </w:div>
    <w:div w:id="243270412">
      <w:bodyDiv w:val="1"/>
      <w:marLeft w:val="0"/>
      <w:marRight w:val="0"/>
      <w:marTop w:val="0"/>
      <w:marBottom w:val="0"/>
      <w:divBdr>
        <w:top w:val="none" w:sz="0" w:space="0" w:color="auto"/>
        <w:left w:val="none" w:sz="0" w:space="0" w:color="auto"/>
        <w:bottom w:val="none" w:sz="0" w:space="0" w:color="auto"/>
        <w:right w:val="none" w:sz="0" w:space="0" w:color="auto"/>
      </w:divBdr>
    </w:div>
    <w:div w:id="252324175">
      <w:bodyDiv w:val="1"/>
      <w:marLeft w:val="0"/>
      <w:marRight w:val="0"/>
      <w:marTop w:val="0"/>
      <w:marBottom w:val="0"/>
      <w:divBdr>
        <w:top w:val="none" w:sz="0" w:space="0" w:color="auto"/>
        <w:left w:val="none" w:sz="0" w:space="0" w:color="auto"/>
        <w:bottom w:val="none" w:sz="0" w:space="0" w:color="auto"/>
        <w:right w:val="none" w:sz="0" w:space="0" w:color="auto"/>
      </w:divBdr>
    </w:div>
    <w:div w:id="269969335">
      <w:bodyDiv w:val="1"/>
      <w:marLeft w:val="0"/>
      <w:marRight w:val="0"/>
      <w:marTop w:val="0"/>
      <w:marBottom w:val="0"/>
      <w:divBdr>
        <w:top w:val="none" w:sz="0" w:space="0" w:color="auto"/>
        <w:left w:val="none" w:sz="0" w:space="0" w:color="auto"/>
        <w:bottom w:val="none" w:sz="0" w:space="0" w:color="auto"/>
        <w:right w:val="none" w:sz="0" w:space="0" w:color="auto"/>
      </w:divBdr>
    </w:div>
    <w:div w:id="360857387">
      <w:bodyDiv w:val="1"/>
      <w:marLeft w:val="0"/>
      <w:marRight w:val="0"/>
      <w:marTop w:val="0"/>
      <w:marBottom w:val="0"/>
      <w:divBdr>
        <w:top w:val="none" w:sz="0" w:space="0" w:color="auto"/>
        <w:left w:val="none" w:sz="0" w:space="0" w:color="auto"/>
        <w:bottom w:val="none" w:sz="0" w:space="0" w:color="auto"/>
        <w:right w:val="none" w:sz="0" w:space="0" w:color="auto"/>
      </w:divBdr>
    </w:div>
    <w:div w:id="383019681">
      <w:bodyDiv w:val="1"/>
      <w:marLeft w:val="0"/>
      <w:marRight w:val="0"/>
      <w:marTop w:val="0"/>
      <w:marBottom w:val="0"/>
      <w:divBdr>
        <w:top w:val="none" w:sz="0" w:space="0" w:color="auto"/>
        <w:left w:val="none" w:sz="0" w:space="0" w:color="auto"/>
        <w:bottom w:val="none" w:sz="0" w:space="0" w:color="auto"/>
        <w:right w:val="none" w:sz="0" w:space="0" w:color="auto"/>
      </w:divBdr>
    </w:div>
    <w:div w:id="440414284">
      <w:bodyDiv w:val="1"/>
      <w:marLeft w:val="0"/>
      <w:marRight w:val="0"/>
      <w:marTop w:val="0"/>
      <w:marBottom w:val="0"/>
      <w:divBdr>
        <w:top w:val="none" w:sz="0" w:space="0" w:color="auto"/>
        <w:left w:val="none" w:sz="0" w:space="0" w:color="auto"/>
        <w:bottom w:val="none" w:sz="0" w:space="0" w:color="auto"/>
        <w:right w:val="none" w:sz="0" w:space="0" w:color="auto"/>
      </w:divBdr>
    </w:div>
    <w:div w:id="494759401">
      <w:bodyDiv w:val="1"/>
      <w:marLeft w:val="0"/>
      <w:marRight w:val="0"/>
      <w:marTop w:val="0"/>
      <w:marBottom w:val="0"/>
      <w:divBdr>
        <w:top w:val="none" w:sz="0" w:space="0" w:color="auto"/>
        <w:left w:val="none" w:sz="0" w:space="0" w:color="auto"/>
        <w:bottom w:val="none" w:sz="0" w:space="0" w:color="auto"/>
        <w:right w:val="none" w:sz="0" w:space="0" w:color="auto"/>
      </w:divBdr>
    </w:div>
    <w:div w:id="514271394">
      <w:bodyDiv w:val="1"/>
      <w:marLeft w:val="0"/>
      <w:marRight w:val="0"/>
      <w:marTop w:val="0"/>
      <w:marBottom w:val="0"/>
      <w:divBdr>
        <w:top w:val="none" w:sz="0" w:space="0" w:color="auto"/>
        <w:left w:val="none" w:sz="0" w:space="0" w:color="auto"/>
        <w:bottom w:val="none" w:sz="0" w:space="0" w:color="auto"/>
        <w:right w:val="none" w:sz="0" w:space="0" w:color="auto"/>
      </w:divBdr>
      <w:divsChild>
        <w:div w:id="797065491">
          <w:marLeft w:val="0"/>
          <w:marRight w:val="0"/>
          <w:marTop w:val="0"/>
          <w:marBottom w:val="0"/>
          <w:divBdr>
            <w:top w:val="none" w:sz="0" w:space="0" w:color="auto"/>
            <w:left w:val="none" w:sz="0" w:space="0" w:color="auto"/>
            <w:bottom w:val="none" w:sz="0" w:space="0" w:color="auto"/>
            <w:right w:val="none" w:sz="0" w:space="0" w:color="auto"/>
          </w:divBdr>
          <w:divsChild>
            <w:div w:id="933318799">
              <w:marLeft w:val="0"/>
              <w:marRight w:val="0"/>
              <w:marTop w:val="0"/>
              <w:marBottom w:val="0"/>
              <w:divBdr>
                <w:top w:val="none" w:sz="0" w:space="0" w:color="auto"/>
                <w:left w:val="none" w:sz="0" w:space="0" w:color="auto"/>
                <w:bottom w:val="none" w:sz="0" w:space="0" w:color="auto"/>
                <w:right w:val="none" w:sz="0" w:space="0" w:color="auto"/>
              </w:divBdr>
              <w:divsChild>
                <w:div w:id="1048458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856896">
      <w:bodyDiv w:val="1"/>
      <w:marLeft w:val="0"/>
      <w:marRight w:val="0"/>
      <w:marTop w:val="0"/>
      <w:marBottom w:val="0"/>
      <w:divBdr>
        <w:top w:val="none" w:sz="0" w:space="0" w:color="auto"/>
        <w:left w:val="none" w:sz="0" w:space="0" w:color="auto"/>
        <w:bottom w:val="none" w:sz="0" w:space="0" w:color="auto"/>
        <w:right w:val="none" w:sz="0" w:space="0" w:color="auto"/>
      </w:divBdr>
    </w:div>
    <w:div w:id="614751557">
      <w:bodyDiv w:val="1"/>
      <w:marLeft w:val="0"/>
      <w:marRight w:val="0"/>
      <w:marTop w:val="0"/>
      <w:marBottom w:val="0"/>
      <w:divBdr>
        <w:top w:val="none" w:sz="0" w:space="0" w:color="auto"/>
        <w:left w:val="none" w:sz="0" w:space="0" w:color="auto"/>
        <w:bottom w:val="none" w:sz="0" w:space="0" w:color="auto"/>
        <w:right w:val="none" w:sz="0" w:space="0" w:color="auto"/>
      </w:divBdr>
    </w:div>
    <w:div w:id="670572240">
      <w:bodyDiv w:val="1"/>
      <w:marLeft w:val="0"/>
      <w:marRight w:val="0"/>
      <w:marTop w:val="0"/>
      <w:marBottom w:val="0"/>
      <w:divBdr>
        <w:top w:val="none" w:sz="0" w:space="0" w:color="auto"/>
        <w:left w:val="none" w:sz="0" w:space="0" w:color="auto"/>
        <w:bottom w:val="none" w:sz="0" w:space="0" w:color="auto"/>
        <w:right w:val="none" w:sz="0" w:space="0" w:color="auto"/>
      </w:divBdr>
    </w:div>
    <w:div w:id="737288741">
      <w:bodyDiv w:val="1"/>
      <w:marLeft w:val="0"/>
      <w:marRight w:val="0"/>
      <w:marTop w:val="0"/>
      <w:marBottom w:val="0"/>
      <w:divBdr>
        <w:top w:val="none" w:sz="0" w:space="0" w:color="auto"/>
        <w:left w:val="none" w:sz="0" w:space="0" w:color="auto"/>
        <w:bottom w:val="none" w:sz="0" w:space="0" w:color="auto"/>
        <w:right w:val="none" w:sz="0" w:space="0" w:color="auto"/>
      </w:divBdr>
    </w:div>
    <w:div w:id="804200057">
      <w:bodyDiv w:val="1"/>
      <w:marLeft w:val="0"/>
      <w:marRight w:val="0"/>
      <w:marTop w:val="0"/>
      <w:marBottom w:val="0"/>
      <w:divBdr>
        <w:top w:val="none" w:sz="0" w:space="0" w:color="auto"/>
        <w:left w:val="none" w:sz="0" w:space="0" w:color="auto"/>
        <w:bottom w:val="none" w:sz="0" w:space="0" w:color="auto"/>
        <w:right w:val="none" w:sz="0" w:space="0" w:color="auto"/>
      </w:divBdr>
    </w:div>
    <w:div w:id="856236228">
      <w:bodyDiv w:val="1"/>
      <w:marLeft w:val="0"/>
      <w:marRight w:val="0"/>
      <w:marTop w:val="0"/>
      <w:marBottom w:val="0"/>
      <w:divBdr>
        <w:top w:val="none" w:sz="0" w:space="0" w:color="auto"/>
        <w:left w:val="none" w:sz="0" w:space="0" w:color="auto"/>
        <w:bottom w:val="none" w:sz="0" w:space="0" w:color="auto"/>
        <w:right w:val="none" w:sz="0" w:space="0" w:color="auto"/>
      </w:divBdr>
    </w:div>
    <w:div w:id="883979709">
      <w:bodyDiv w:val="1"/>
      <w:marLeft w:val="0"/>
      <w:marRight w:val="0"/>
      <w:marTop w:val="0"/>
      <w:marBottom w:val="0"/>
      <w:divBdr>
        <w:top w:val="none" w:sz="0" w:space="0" w:color="auto"/>
        <w:left w:val="none" w:sz="0" w:space="0" w:color="auto"/>
        <w:bottom w:val="none" w:sz="0" w:space="0" w:color="auto"/>
        <w:right w:val="none" w:sz="0" w:space="0" w:color="auto"/>
      </w:divBdr>
    </w:div>
    <w:div w:id="984164527">
      <w:bodyDiv w:val="1"/>
      <w:marLeft w:val="0"/>
      <w:marRight w:val="0"/>
      <w:marTop w:val="0"/>
      <w:marBottom w:val="0"/>
      <w:divBdr>
        <w:top w:val="none" w:sz="0" w:space="0" w:color="auto"/>
        <w:left w:val="none" w:sz="0" w:space="0" w:color="auto"/>
        <w:bottom w:val="none" w:sz="0" w:space="0" w:color="auto"/>
        <w:right w:val="none" w:sz="0" w:space="0" w:color="auto"/>
      </w:divBdr>
    </w:div>
    <w:div w:id="1028605025">
      <w:bodyDiv w:val="1"/>
      <w:marLeft w:val="0"/>
      <w:marRight w:val="0"/>
      <w:marTop w:val="0"/>
      <w:marBottom w:val="0"/>
      <w:divBdr>
        <w:top w:val="none" w:sz="0" w:space="0" w:color="auto"/>
        <w:left w:val="none" w:sz="0" w:space="0" w:color="auto"/>
        <w:bottom w:val="none" w:sz="0" w:space="0" w:color="auto"/>
        <w:right w:val="none" w:sz="0" w:space="0" w:color="auto"/>
      </w:divBdr>
    </w:div>
    <w:div w:id="1045642027">
      <w:bodyDiv w:val="1"/>
      <w:marLeft w:val="0"/>
      <w:marRight w:val="0"/>
      <w:marTop w:val="0"/>
      <w:marBottom w:val="0"/>
      <w:divBdr>
        <w:top w:val="none" w:sz="0" w:space="0" w:color="auto"/>
        <w:left w:val="none" w:sz="0" w:space="0" w:color="auto"/>
        <w:bottom w:val="none" w:sz="0" w:space="0" w:color="auto"/>
        <w:right w:val="none" w:sz="0" w:space="0" w:color="auto"/>
      </w:divBdr>
    </w:div>
    <w:div w:id="1081367520">
      <w:bodyDiv w:val="1"/>
      <w:marLeft w:val="0"/>
      <w:marRight w:val="0"/>
      <w:marTop w:val="0"/>
      <w:marBottom w:val="0"/>
      <w:divBdr>
        <w:top w:val="none" w:sz="0" w:space="0" w:color="auto"/>
        <w:left w:val="none" w:sz="0" w:space="0" w:color="auto"/>
        <w:bottom w:val="none" w:sz="0" w:space="0" w:color="auto"/>
        <w:right w:val="none" w:sz="0" w:space="0" w:color="auto"/>
      </w:divBdr>
    </w:div>
    <w:div w:id="1081608465">
      <w:bodyDiv w:val="1"/>
      <w:marLeft w:val="0"/>
      <w:marRight w:val="0"/>
      <w:marTop w:val="0"/>
      <w:marBottom w:val="0"/>
      <w:divBdr>
        <w:top w:val="none" w:sz="0" w:space="0" w:color="auto"/>
        <w:left w:val="none" w:sz="0" w:space="0" w:color="auto"/>
        <w:bottom w:val="none" w:sz="0" w:space="0" w:color="auto"/>
        <w:right w:val="none" w:sz="0" w:space="0" w:color="auto"/>
      </w:divBdr>
      <w:divsChild>
        <w:div w:id="795493639">
          <w:marLeft w:val="0"/>
          <w:marRight w:val="0"/>
          <w:marTop w:val="0"/>
          <w:marBottom w:val="0"/>
          <w:divBdr>
            <w:top w:val="none" w:sz="0" w:space="0" w:color="auto"/>
            <w:left w:val="none" w:sz="0" w:space="0" w:color="auto"/>
            <w:bottom w:val="none" w:sz="0" w:space="0" w:color="auto"/>
            <w:right w:val="none" w:sz="0" w:space="0" w:color="auto"/>
          </w:divBdr>
          <w:divsChild>
            <w:div w:id="1334719880">
              <w:marLeft w:val="0"/>
              <w:marRight w:val="0"/>
              <w:marTop w:val="0"/>
              <w:marBottom w:val="0"/>
              <w:divBdr>
                <w:top w:val="none" w:sz="0" w:space="0" w:color="auto"/>
                <w:left w:val="none" w:sz="0" w:space="0" w:color="auto"/>
                <w:bottom w:val="none" w:sz="0" w:space="0" w:color="auto"/>
                <w:right w:val="none" w:sz="0" w:space="0" w:color="auto"/>
              </w:divBdr>
              <w:divsChild>
                <w:div w:id="1471551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0590772">
      <w:bodyDiv w:val="1"/>
      <w:marLeft w:val="0"/>
      <w:marRight w:val="0"/>
      <w:marTop w:val="0"/>
      <w:marBottom w:val="0"/>
      <w:divBdr>
        <w:top w:val="none" w:sz="0" w:space="0" w:color="auto"/>
        <w:left w:val="none" w:sz="0" w:space="0" w:color="auto"/>
        <w:bottom w:val="none" w:sz="0" w:space="0" w:color="auto"/>
        <w:right w:val="none" w:sz="0" w:space="0" w:color="auto"/>
      </w:divBdr>
    </w:div>
    <w:div w:id="1220745696">
      <w:bodyDiv w:val="1"/>
      <w:marLeft w:val="0"/>
      <w:marRight w:val="0"/>
      <w:marTop w:val="0"/>
      <w:marBottom w:val="0"/>
      <w:divBdr>
        <w:top w:val="none" w:sz="0" w:space="0" w:color="auto"/>
        <w:left w:val="none" w:sz="0" w:space="0" w:color="auto"/>
        <w:bottom w:val="none" w:sz="0" w:space="0" w:color="auto"/>
        <w:right w:val="none" w:sz="0" w:space="0" w:color="auto"/>
      </w:divBdr>
    </w:div>
    <w:div w:id="1239439852">
      <w:bodyDiv w:val="1"/>
      <w:marLeft w:val="0"/>
      <w:marRight w:val="0"/>
      <w:marTop w:val="0"/>
      <w:marBottom w:val="0"/>
      <w:divBdr>
        <w:top w:val="none" w:sz="0" w:space="0" w:color="auto"/>
        <w:left w:val="none" w:sz="0" w:space="0" w:color="auto"/>
        <w:bottom w:val="none" w:sz="0" w:space="0" w:color="auto"/>
        <w:right w:val="none" w:sz="0" w:space="0" w:color="auto"/>
      </w:divBdr>
    </w:div>
    <w:div w:id="1293948912">
      <w:bodyDiv w:val="1"/>
      <w:marLeft w:val="0"/>
      <w:marRight w:val="0"/>
      <w:marTop w:val="0"/>
      <w:marBottom w:val="0"/>
      <w:divBdr>
        <w:top w:val="none" w:sz="0" w:space="0" w:color="auto"/>
        <w:left w:val="none" w:sz="0" w:space="0" w:color="auto"/>
        <w:bottom w:val="none" w:sz="0" w:space="0" w:color="auto"/>
        <w:right w:val="none" w:sz="0" w:space="0" w:color="auto"/>
      </w:divBdr>
    </w:div>
    <w:div w:id="1361079308">
      <w:bodyDiv w:val="1"/>
      <w:marLeft w:val="0"/>
      <w:marRight w:val="0"/>
      <w:marTop w:val="0"/>
      <w:marBottom w:val="0"/>
      <w:divBdr>
        <w:top w:val="none" w:sz="0" w:space="0" w:color="auto"/>
        <w:left w:val="none" w:sz="0" w:space="0" w:color="auto"/>
        <w:bottom w:val="none" w:sz="0" w:space="0" w:color="auto"/>
        <w:right w:val="none" w:sz="0" w:space="0" w:color="auto"/>
      </w:divBdr>
    </w:div>
    <w:div w:id="1475413349">
      <w:bodyDiv w:val="1"/>
      <w:marLeft w:val="0"/>
      <w:marRight w:val="0"/>
      <w:marTop w:val="0"/>
      <w:marBottom w:val="0"/>
      <w:divBdr>
        <w:top w:val="none" w:sz="0" w:space="0" w:color="auto"/>
        <w:left w:val="none" w:sz="0" w:space="0" w:color="auto"/>
        <w:bottom w:val="none" w:sz="0" w:space="0" w:color="auto"/>
        <w:right w:val="none" w:sz="0" w:space="0" w:color="auto"/>
      </w:divBdr>
    </w:div>
    <w:div w:id="1481389199">
      <w:bodyDiv w:val="1"/>
      <w:marLeft w:val="0"/>
      <w:marRight w:val="0"/>
      <w:marTop w:val="0"/>
      <w:marBottom w:val="0"/>
      <w:divBdr>
        <w:top w:val="none" w:sz="0" w:space="0" w:color="auto"/>
        <w:left w:val="none" w:sz="0" w:space="0" w:color="auto"/>
        <w:bottom w:val="none" w:sz="0" w:space="0" w:color="auto"/>
        <w:right w:val="none" w:sz="0" w:space="0" w:color="auto"/>
      </w:divBdr>
    </w:div>
    <w:div w:id="1482506026">
      <w:bodyDiv w:val="1"/>
      <w:marLeft w:val="0"/>
      <w:marRight w:val="0"/>
      <w:marTop w:val="0"/>
      <w:marBottom w:val="0"/>
      <w:divBdr>
        <w:top w:val="none" w:sz="0" w:space="0" w:color="auto"/>
        <w:left w:val="none" w:sz="0" w:space="0" w:color="auto"/>
        <w:bottom w:val="none" w:sz="0" w:space="0" w:color="auto"/>
        <w:right w:val="none" w:sz="0" w:space="0" w:color="auto"/>
      </w:divBdr>
    </w:div>
    <w:div w:id="1521580695">
      <w:bodyDiv w:val="1"/>
      <w:marLeft w:val="0"/>
      <w:marRight w:val="0"/>
      <w:marTop w:val="0"/>
      <w:marBottom w:val="0"/>
      <w:divBdr>
        <w:top w:val="none" w:sz="0" w:space="0" w:color="auto"/>
        <w:left w:val="none" w:sz="0" w:space="0" w:color="auto"/>
        <w:bottom w:val="none" w:sz="0" w:space="0" w:color="auto"/>
        <w:right w:val="none" w:sz="0" w:space="0" w:color="auto"/>
      </w:divBdr>
    </w:div>
    <w:div w:id="1543635568">
      <w:bodyDiv w:val="1"/>
      <w:marLeft w:val="0"/>
      <w:marRight w:val="0"/>
      <w:marTop w:val="0"/>
      <w:marBottom w:val="0"/>
      <w:divBdr>
        <w:top w:val="none" w:sz="0" w:space="0" w:color="auto"/>
        <w:left w:val="none" w:sz="0" w:space="0" w:color="auto"/>
        <w:bottom w:val="none" w:sz="0" w:space="0" w:color="auto"/>
        <w:right w:val="none" w:sz="0" w:space="0" w:color="auto"/>
      </w:divBdr>
    </w:div>
    <w:div w:id="1557089869">
      <w:bodyDiv w:val="1"/>
      <w:marLeft w:val="0"/>
      <w:marRight w:val="0"/>
      <w:marTop w:val="0"/>
      <w:marBottom w:val="0"/>
      <w:divBdr>
        <w:top w:val="none" w:sz="0" w:space="0" w:color="auto"/>
        <w:left w:val="none" w:sz="0" w:space="0" w:color="auto"/>
        <w:bottom w:val="none" w:sz="0" w:space="0" w:color="auto"/>
        <w:right w:val="none" w:sz="0" w:space="0" w:color="auto"/>
      </w:divBdr>
    </w:div>
    <w:div w:id="1602227054">
      <w:bodyDiv w:val="1"/>
      <w:marLeft w:val="0"/>
      <w:marRight w:val="0"/>
      <w:marTop w:val="0"/>
      <w:marBottom w:val="0"/>
      <w:divBdr>
        <w:top w:val="none" w:sz="0" w:space="0" w:color="auto"/>
        <w:left w:val="none" w:sz="0" w:space="0" w:color="auto"/>
        <w:bottom w:val="none" w:sz="0" w:space="0" w:color="auto"/>
        <w:right w:val="none" w:sz="0" w:space="0" w:color="auto"/>
      </w:divBdr>
    </w:div>
    <w:div w:id="1693534267">
      <w:bodyDiv w:val="1"/>
      <w:marLeft w:val="0"/>
      <w:marRight w:val="0"/>
      <w:marTop w:val="0"/>
      <w:marBottom w:val="0"/>
      <w:divBdr>
        <w:top w:val="none" w:sz="0" w:space="0" w:color="auto"/>
        <w:left w:val="none" w:sz="0" w:space="0" w:color="auto"/>
        <w:bottom w:val="none" w:sz="0" w:space="0" w:color="auto"/>
        <w:right w:val="none" w:sz="0" w:space="0" w:color="auto"/>
      </w:divBdr>
    </w:div>
    <w:div w:id="1734966063">
      <w:bodyDiv w:val="1"/>
      <w:marLeft w:val="0"/>
      <w:marRight w:val="0"/>
      <w:marTop w:val="0"/>
      <w:marBottom w:val="0"/>
      <w:divBdr>
        <w:top w:val="none" w:sz="0" w:space="0" w:color="auto"/>
        <w:left w:val="none" w:sz="0" w:space="0" w:color="auto"/>
        <w:bottom w:val="none" w:sz="0" w:space="0" w:color="auto"/>
        <w:right w:val="none" w:sz="0" w:space="0" w:color="auto"/>
      </w:divBdr>
    </w:div>
    <w:div w:id="1747654414">
      <w:bodyDiv w:val="1"/>
      <w:marLeft w:val="0"/>
      <w:marRight w:val="0"/>
      <w:marTop w:val="0"/>
      <w:marBottom w:val="0"/>
      <w:divBdr>
        <w:top w:val="none" w:sz="0" w:space="0" w:color="auto"/>
        <w:left w:val="none" w:sz="0" w:space="0" w:color="auto"/>
        <w:bottom w:val="none" w:sz="0" w:space="0" w:color="auto"/>
        <w:right w:val="none" w:sz="0" w:space="0" w:color="auto"/>
      </w:divBdr>
    </w:div>
    <w:div w:id="1790930322">
      <w:bodyDiv w:val="1"/>
      <w:marLeft w:val="0"/>
      <w:marRight w:val="0"/>
      <w:marTop w:val="0"/>
      <w:marBottom w:val="0"/>
      <w:divBdr>
        <w:top w:val="none" w:sz="0" w:space="0" w:color="auto"/>
        <w:left w:val="none" w:sz="0" w:space="0" w:color="auto"/>
        <w:bottom w:val="none" w:sz="0" w:space="0" w:color="auto"/>
        <w:right w:val="none" w:sz="0" w:space="0" w:color="auto"/>
      </w:divBdr>
    </w:div>
    <w:div w:id="1868370801">
      <w:bodyDiv w:val="1"/>
      <w:marLeft w:val="0"/>
      <w:marRight w:val="0"/>
      <w:marTop w:val="0"/>
      <w:marBottom w:val="0"/>
      <w:divBdr>
        <w:top w:val="none" w:sz="0" w:space="0" w:color="auto"/>
        <w:left w:val="none" w:sz="0" w:space="0" w:color="auto"/>
        <w:bottom w:val="none" w:sz="0" w:space="0" w:color="auto"/>
        <w:right w:val="none" w:sz="0" w:space="0" w:color="auto"/>
      </w:divBdr>
    </w:div>
    <w:div w:id="1924603034">
      <w:bodyDiv w:val="1"/>
      <w:marLeft w:val="0"/>
      <w:marRight w:val="0"/>
      <w:marTop w:val="0"/>
      <w:marBottom w:val="0"/>
      <w:divBdr>
        <w:top w:val="none" w:sz="0" w:space="0" w:color="auto"/>
        <w:left w:val="none" w:sz="0" w:space="0" w:color="auto"/>
        <w:bottom w:val="none" w:sz="0" w:space="0" w:color="auto"/>
        <w:right w:val="none" w:sz="0" w:space="0" w:color="auto"/>
      </w:divBdr>
    </w:div>
    <w:div w:id="1939482189">
      <w:bodyDiv w:val="1"/>
      <w:marLeft w:val="0"/>
      <w:marRight w:val="0"/>
      <w:marTop w:val="0"/>
      <w:marBottom w:val="0"/>
      <w:divBdr>
        <w:top w:val="none" w:sz="0" w:space="0" w:color="auto"/>
        <w:left w:val="none" w:sz="0" w:space="0" w:color="auto"/>
        <w:bottom w:val="none" w:sz="0" w:space="0" w:color="auto"/>
        <w:right w:val="none" w:sz="0" w:space="0" w:color="auto"/>
      </w:divBdr>
    </w:div>
    <w:div w:id="1983803519">
      <w:bodyDiv w:val="1"/>
      <w:marLeft w:val="0"/>
      <w:marRight w:val="0"/>
      <w:marTop w:val="0"/>
      <w:marBottom w:val="0"/>
      <w:divBdr>
        <w:top w:val="none" w:sz="0" w:space="0" w:color="auto"/>
        <w:left w:val="none" w:sz="0" w:space="0" w:color="auto"/>
        <w:bottom w:val="none" w:sz="0" w:space="0" w:color="auto"/>
        <w:right w:val="none" w:sz="0" w:space="0" w:color="auto"/>
      </w:divBdr>
    </w:div>
    <w:div w:id="2069307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oxy1.library.jhu.edu/login?url=https://www.proquest.com/magazines/ethics-" TargetMode="External"/><Relationship Id="rId3" Type="http://schemas.openxmlformats.org/officeDocument/2006/relationships/settings" Target="settings.xml"/><Relationship Id="rId7" Type="http://schemas.openxmlformats.org/officeDocument/2006/relationships/hyperlink" Target="https://www.shrm.org/about/bylaws-and-code-o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ptxg\AppData\Roaming\Microsoft\Templates\Apa7thEd.wi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C:\Users\eptxg\AppData\Roaming\Microsoft\Templates\Apa7thEd.wiz</Template>
  <TotalTime>1</TotalTime>
  <Pages>12</Pages>
  <Words>2890</Words>
  <Characters>16473</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Reference Point Software, LLC</Company>
  <LinksUpToDate>false</LinksUpToDate>
  <CharactersWithSpaces>19325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Monica Galante</dc:creator>
  <cp:keywords>APA</cp:keywords>
  <cp:lastModifiedBy>daniel daly</cp:lastModifiedBy>
  <cp:revision>2</cp:revision>
  <dcterms:created xsi:type="dcterms:W3CDTF">2024-05-10T01:07:00Z</dcterms:created>
  <dcterms:modified xsi:type="dcterms:W3CDTF">2024-05-10T01:07:00Z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er">
    <vt:lpwstr>Reference Point Software, LLC</vt:lpwstr>
  </property>
</Properties>
</file>